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89591" w14:textId="77777777" w:rsidR="00765A2A" w:rsidRPr="006E3B2F" w:rsidRDefault="00765A2A" w:rsidP="00765A2A">
      <w:pPr>
        <w:jc w:val="center"/>
        <w:rPr>
          <w:b/>
          <w:sz w:val="28"/>
          <w:szCs w:val="28"/>
          <w:u w:val="single"/>
        </w:rPr>
      </w:pPr>
      <w:r w:rsidRPr="006E3B2F">
        <w:rPr>
          <w:b/>
          <w:sz w:val="28"/>
          <w:szCs w:val="28"/>
          <w:u w:val="single"/>
        </w:rPr>
        <w:t>Základná škola s materskou školou M. Hella v Štiavnických Baniach,</w:t>
      </w:r>
    </w:p>
    <w:p w14:paraId="6C1EB67D" w14:textId="77777777" w:rsidR="00765A2A" w:rsidRDefault="00765A2A" w:rsidP="00765A2A">
      <w:pPr>
        <w:jc w:val="center"/>
        <w:rPr>
          <w:b/>
          <w:sz w:val="28"/>
          <w:szCs w:val="28"/>
          <w:u w:val="single"/>
        </w:rPr>
      </w:pPr>
      <w:r w:rsidRPr="006E3B2F">
        <w:rPr>
          <w:b/>
          <w:sz w:val="28"/>
          <w:szCs w:val="28"/>
          <w:u w:val="single"/>
        </w:rPr>
        <w:t>Štiavnické Bane 128, 969 81</w:t>
      </w:r>
    </w:p>
    <w:p w14:paraId="714BB8F1" w14:textId="77777777" w:rsidR="00765A2A" w:rsidRDefault="00765A2A" w:rsidP="00765A2A">
      <w:pPr>
        <w:jc w:val="center"/>
        <w:rPr>
          <w:b/>
        </w:rPr>
      </w:pPr>
    </w:p>
    <w:p w14:paraId="2DDFF63A" w14:textId="1BA6858D" w:rsidR="007E3DB6" w:rsidRPr="00F4647E" w:rsidRDefault="007E3DB6" w:rsidP="007E3DB6">
      <w:pPr>
        <w:jc w:val="center"/>
        <w:rPr>
          <w:b/>
          <w:bCs/>
          <w:color w:val="FF0000"/>
          <w:sz w:val="28"/>
          <w:szCs w:val="28"/>
        </w:rPr>
      </w:pPr>
    </w:p>
    <w:p w14:paraId="03F5DBFC" w14:textId="77777777" w:rsidR="007E3DB6" w:rsidRPr="003D53DE" w:rsidRDefault="007E3DB6" w:rsidP="007E3DB6">
      <w:pPr>
        <w:jc w:val="center"/>
        <w:rPr>
          <w:b/>
          <w:bCs/>
        </w:rPr>
      </w:pPr>
    </w:p>
    <w:p w14:paraId="0A0513A0" w14:textId="77777777" w:rsidR="007E3DB6" w:rsidRDefault="007E3DB6" w:rsidP="007E3DB6">
      <w:pPr>
        <w:jc w:val="center"/>
      </w:pPr>
      <w:r w:rsidRPr="003D53DE">
        <w:t>v súlade s § 1</w:t>
      </w:r>
      <w:r>
        <w:t>0</w:t>
      </w:r>
      <w:r w:rsidRPr="003D53DE">
        <w:t xml:space="preserve"> ods. </w:t>
      </w:r>
      <w:r>
        <w:t>9</w:t>
      </w:r>
      <w:r w:rsidRPr="003D53DE">
        <w:t xml:space="preserve"> zákona č. </w:t>
      </w:r>
      <w:r>
        <w:t>54</w:t>
      </w:r>
      <w:r w:rsidRPr="003D53DE">
        <w:t>/201</w:t>
      </w:r>
      <w:r>
        <w:t>9</w:t>
      </w:r>
      <w:r w:rsidRPr="003D53DE">
        <w:t xml:space="preserve"> Z. z. </w:t>
      </w:r>
      <w:r w:rsidRPr="00E04CDF">
        <w:t>o ochrane oznamovateľov protispoločenskej činnosti a o zmene a doplnení niektorých zákonov</w:t>
      </w:r>
    </w:p>
    <w:p w14:paraId="7FCE9E60" w14:textId="77777777" w:rsidR="007E3DB6" w:rsidRDefault="007E3DB6" w:rsidP="007E3DB6">
      <w:pPr>
        <w:jc w:val="center"/>
      </w:pPr>
      <w:r w:rsidRPr="003D53DE">
        <w:t xml:space="preserve">vydáva </w:t>
      </w:r>
    </w:p>
    <w:p w14:paraId="349EC8BE" w14:textId="77777777" w:rsidR="007E3DB6" w:rsidRPr="003D53DE" w:rsidRDefault="007E3DB6" w:rsidP="007E3DB6">
      <w:pPr>
        <w:jc w:val="center"/>
      </w:pPr>
    </w:p>
    <w:p w14:paraId="4A87E6A2" w14:textId="77777777" w:rsidR="007E3DB6" w:rsidRPr="001F6592" w:rsidRDefault="007E3DB6" w:rsidP="007E3DB6">
      <w:pPr>
        <w:jc w:val="center"/>
        <w:rPr>
          <w:b/>
          <w:bCs/>
          <w:sz w:val="28"/>
          <w:szCs w:val="28"/>
        </w:rPr>
      </w:pPr>
      <w:r>
        <w:rPr>
          <w:b/>
          <w:bCs/>
          <w:sz w:val="28"/>
          <w:szCs w:val="28"/>
        </w:rPr>
        <w:t xml:space="preserve">Smernicu o podrobnostiach </w:t>
      </w:r>
      <w:r w:rsidRPr="001F6592">
        <w:rPr>
          <w:b/>
          <w:bCs/>
          <w:sz w:val="28"/>
          <w:szCs w:val="28"/>
        </w:rPr>
        <w:t xml:space="preserve">podávania, preverovania a evidovania oznámení </w:t>
      </w:r>
      <w:r w:rsidRPr="0003189A">
        <w:rPr>
          <w:b/>
          <w:bCs/>
          <w:sz w:val="28"/>
          <w:szCs w:val="28"/>
        </w:rPr>
        <w:t xml:space="preserve">týkajúcich sa kriminality alebo inej protispoločenskej činnosti </w:t>
      </w:r>
    </w:p>
    <w:p w14:paraId="5AA7A4E0" w14:textId="77777777" w:rsidR="007E3DB6" w:rsidRDefault="007E3DB6" w:rsidP="007E3DB6">
      <w:pPr>
        <w:jc w:val="center"/>
        <w:rPr>
          <w:b/>
          <w:bCs/>
        </w:rPr>
      </w:pPr>
    </w:p>
    <w:p w14:paraId="6C6CFEE9" w14:textId="77777777" w:rsidR="007E3DB6" w:rsidRDefault="007E3DB6" w:rsidP="007E3DB6">
      <w:pPr>
        <w:jc w:val="center"/>
        <w:rPr>
          <w:b/>
          <w:bCs/>
        </w:rPr>
      </w:pPr>
      <w:r w:rsidRPr="003D53DE">
        <w:rPr>
          <w:b/>
          <w:bCs/>
        </w:rPr>
        <w:t>Článok 1</w:t>
      </w:r>
      <w:r w:rsidRPr="003D53DE">
        <w:br/>
      </w:r>
      <w:r w:rsidRPr="003D53DE">
        <w:rPr>
          <w:b/>
          <w:bCs/>
        </w:rPr>
        <w:t>Úvodné ustanovenia</w:t>
      </w:r>
    </w:p>
    <w:p w14:paraId="2C7C332C" w14:textId="77777777" w:rsidR="007E3DB6" w:rsidRPr="003D53DE" w:rsidRDefault="007E3DB6" w:rsidP="007E3DB6">
      <w:pPr>
        <w:jc w:val="center"/>
      </w:pPr>
    </w:p>
    <w:p w14:paraId="33C3E2A5" w14:textId="77777777" w:rsidR="007E3DB6" w:rsidRPr="003D53DE" w:rsidRDefault="007E3DB6" w:rsidP="007E3DB6">
      <w:pPr>
        <w:jc w:val="both"/>
      </w:pPr>
      <w:r w:rsidRPr="003D53DE">
        <w:rPr>
          <w:bCs/>
        </w:rPr>
        <w:t xml:space="preserve">1. </w:t>
      </w:r>
      <w:r>
        <w:rPr>
          <w:bCs/>
        </w:rPr>
        <w:t xml:space="preserve">Smernica o podrobnostiach </w:t>
      </w:r>
      <w:r w:rsidRPr="003D53DE">
        <w:rPr>
          <w:bCs/>
        </w:rPr>
        <w:t xml:space="preserve">podávania, preverovania a evidovania </w:t>
      </w:r>
      <w:r>
        <w:rPr>
          <w:bCs/>
        </w:rPr>
        <w:t>oznámení</w:t>
      </w:r>
      <w:r w:rsidRPr="003D53DE">
        <w:rPr>
          <w:bCs/>
        </w:rPr>
        <w:t xml:space="preserve"> </w:t>
      </w:r>
      <w:r w:rsidRPr="003D53DE">
        <w:t xml:space="preserve">týkajúcich </w:t>
      </w:r>
      <w:r>
        <w:t xml:space="preserve">sa </w:t>
      </w:r>
      <w:r w:rsidRPr="00440553">
        <w:t>kriminality alebo inej protispoločenskej činnosti</w:t>
      </w:r>
      <w:r>
        <w:t xml:space="preserve"> </w:t>
      </w:r>
      <w:r w:rsidRPr="003D53DE">
        <w:rPr>
          <w:bCs/>
        </w:rPr>
        <w:t>(ďalej len „</w:t>
      </w:r>
      <w:r>
        <w:rPr>
          <w:bCs/>
        </w:rPr>
        <w:t>smernica</w:t>
      </w:r>
      <w:r w:rsidRPr="003D53DE">
        <w:rPr>
          <w:bCs/>
        </w:rPr>
        <w:t xml:space="preserve">“) </w:t>
      </w:r>
      <w:r w:rsidRPr="003D53DE">
        <w:t>upravuj</w:t>
      </w:r>
      <w:r>
        <w:t>e</w:t>
      </w:r>
      <w:r w:rsidRPr="003D53DE">
        <w:t xml:space="preserve"> </w:t>
      </w:r>
    </w:p>
    <w:p w14:paraId="7CDAAE9A" w14:textId="77777777" w:rsidR="007E3DB6" w:rsidRPr="003D53DE" w:rsidRDefault="007E3DB6" w:rsidP="007E3DB6">
      <w:pPr>
        <w:numPr>
          <w:ilvl w:val="0"/>
          <w:numId w:val="1"/>
        </w:numPr>
        <w:jc w:val="both"/>
      </w:pPr>
      <w:r w:rsidRPr="003D53DE">
        <w:t xml:space="preserve">postup pri podávaní, preverovaní a evidovaní </w:t>
      </w:r>
      <w:r>
        <w:rPr>
          <w:bCs/>
        </w:rPr>
        <w:t>oznámení</w:t>
      </w:r>
      <w:r w:rsidRPr="003D53DE">
        <w:t xml:space="preserve"> týkajúcich </w:t>
      </w:r>
      <w:r>
        <w:t xml:space="preserve">sa </w:t>
      </w:r>
      <w:r w:rsidRPr="00440553">
        <w:t>kriminality alebo inej protispoločenskej činnosti</w:t>
      </w:r>
      <w:r>
        <w:t xml:space="preserve"> </w:t>
      </w:r>
      <w:r w:rsidRPr="00440553">
        <w:t xml:space="preserve"> (ďalej len „</w:t>
      </w:r>
      <w:r>
        <w:t>oznámenie</w:t>
      </w:r>
      <w:r w:rsidRPr="00440553">
        <w:t xml:space="preserve">“), </w:t>
      </w:r>
    </w:p>
    <w:p w14:paraId="6C6941E7" w14:textId="77777777" w:rsidR="007E3DB6" w:rsidRPr="003D53DE" w:rsidRDefault="007E3DB6" w:rsidP="007E3DB6">
      <w:pPr>
        <w:numPr>
          <w:ilvl w:val="0"/>
          <w:numId w:val="1"/>
        </w:numPr>
        <w:jc w:val="both"/>
      </w:pPr>
      <w:r>
        <w:t xml:space="preserve">povinnosti a oprávnenia </w:t>
      </w:r>
      <w:r w:rsidRPr="003D53DE">
        <w:t xml:space="preserve"> zodpovednej osoby pri preverovaní</w:t>
      </w:r>
      <w:r>
        <w:t xml:space="preserve"> </w:t>
      </w:r>
      <w:r>
        <w:rPr>
          <w:bCs/>
        </w:rPr>
        <w:t>oznámení</w:t>
      </w:r>
      <w:r w:rsidRPr="003D53DE">
        <w:t>,</w:t>
      </w:r>
    </w:p>
    <w:p w14:paraId="1D1233C8" w14:textId="77777777" w:rsidR="007E3DB6" w:rsidRPr="003D53DE" w:rsidRDefault="007E3DB6" w:rsidP="007E3DB6">
      <w:pPr>
        <w:numPr>
          <w:ilvl w:val="0"/>
          <w:numId w:val="1"/>
        </w:numPr>
        <w:jc w:val="both"/>
      </w:pPr>
      <w:r w:rsidRPr="003D53DE">
        <w:t xml:space="preserve">postup pri oboznamovaní </w:t>
      </w:r>
      <w:r>
        <w:t xml:space="preserve">oznamovateľa </w:t>
      </w:r>
      <w:r w:rsidRPr="003D53DE">
        <w:t xml:space="preserve">s výsledkom jeho preverenia, </w:t>
      </w:r>
    </w:p>
    <w:p w14:paraId="5E5932AE" w14:textId="77777777" w:rsidR="007E3DB6" w:rsidRDefault="007E3DB6" w:rsidP="007E3DB6">
      <w:pPr>
        <w:numPr>
          <w:ilvl w:val="0"/>
          <w:numId w:val="1"/>
        </w:numPr>
        <w:jc w:val="both"/>
      </w:pPr>
      <w:r>
        <w:t>prijímanie opatrení na odstránenie nedostatkov zistených pri preverovaní oznámení a o komunikácii s oznamovateľom vo veci týchto opatrení,</w:t>
      </w:r>
    </w:p>
    <w:p w14:paraId="1EFA31CD" w14:textId="77777777" w:rsidR="007E3DB6" w:rsidRDefault="007E3DB6" w:rsidP="007E3DB6">
      <w:pPr>
        <w:numPr>
          <w:ilvl w:val="0"/>
          <w:numId w:val="1"/>
        </w:numPr>
        <w:jc w:val="both"/>
      </w:pPr>
      <w:r>
        <w:t>prijímanie opatrení proti bráneniu v oznamovaní protispoločenskej činnosti,</w:t>
      </w:r>
    </w:p>
    <w:p w14:paraId="7F555139" w14:textId="77777777" w:rsidR="007E3DB6" w:rsidRPr="003D53DE" w:rsidRDefault="007E3DB6" w:rsidP="007E3DB6">
      <w:pPr>
        <w:numPr>
          <w:ilvl w:val="0"/>
          <w:numId w:val="1"/>
        </w:numPr>
        <w:jc w:val="both"/>
      </w:pPr>
      <w:r w:rsidRPr="003D53DE">
        <w:t>podrobnosti o spracúvaní osobných údajov uvedených v </w:t>
      </w:r>
      <w:r>
        <w:rPr>
          <w:bCs/>
        </w:rPr>
        <w:t>oznámení</w:t>
      </w:r>
      <w:r w:rsidRPr="003D53DE">
        <w:t xml:space="preserve"> a o zachovaní mlčanlivosti o totožnosti </w:t>
      </w:r>
      <w:r>
        <w:t>oznamovateľa a totožnosti dotknutej osoby.</w:t>
      </w:r>
    </w:p>
    <w:p w14:paraId="0719EA0D" w14:textId="7B9D98BC" w:rsidR="007E3DB6" w:rsidRPr="003D53DE" w:rsidRDefault="007E3DB6" w:rsidP="007E3DB6">
      <w:pPr>
        <w:ind w:left="284" w:hanging="284"/>
        <w:jc w:val="both"/>
      </w:pPr>
      <w:r w:rsidRPr="003D53DE">
        <w:t>2.</w:t>
      </w:r>
      <w:r>
        <w:t xml:space="preserve"> Smernica je záväzná</w:t>
      </w:r>
      <w:r w:rsidRPr="003D53DE">
        <w:t xml:space="preserve"> pre zamestnancov a</w:t>
      </w:r>
      <w:r>
        <w:t> </w:t>
      </w:r>
      <w:r w:rsidRPr="003D53DE">
        <w:t>štatutárn</w:t>
      </w:r>
      <w:r>
        <w:t xml:space="preserve">y orgán zamestnávateľa </w:t>
      </w:r>
      <w:r w:rsidR="00CE1AB2">
        <w:t>ZŠ s MŠ</w:t>
      </w:r>
      <w:r>
        <w:t xml:space="preserve">  </w:t>
      </w:r>
      <w:r w:rsidRPr="003D53DE">
        <w:t>(ďalej len „zamestn</w:t>
      </w:r>
      <w:r>
        <w:t>ávateľ</w:t>
      </w:r>
      <w:r w:rsidRPr="003D53DE">
        <w:t xml:space="preserve">“). </w:t>
      </w:r>
    </w:p>
    <w:p w14:paraId="0834AF65" w14:textId="77777777" w:rsidR="007E3DB6" w:rsidRDefault="007E3DB6" w:rsidP="007E3DB6">
      <w:pPr>
        <w:jc w:val="center"/>
        <w:rPr>
          <w:b/>
          <w:bCs/>
        </w:rPr>
      </w:pPr>
    </w:p>
    <w:p w14:paraId="683971C8" w14:textId="77777777" w:rsidR="007E3DB6" w:rsidRPr="003D53DE" w:rsidRDefault="007E3DB6" w:rsidP="007E3DB6">
      <w:pPr>
        <w:jc w:val="center"/>
        <w:rPr>
          <w:b/>
          <w:bCs/>
        </w:rPr>
      </w:pPr>
      <w:r w:rsidRPr="003D53DE">
        <w:rPr>
          <w:b/>
          <w:bCs/>
        </w:rPr>
        <w:t>Článok 2</w:t>
      </w:r>
    </w:p>
    <w:p w14:paraId="7ECEF96B" w14:textId="77777777" w:rsidR="007E3DB6" w:rsidRPr="003D53DE" w:rsidRDefault="007E3DB6" w:rsidP="007E3DB6">
      <w:pPr>
        <w:jc w:val="center"/>
        <w:rPr>
          <w:b/>
          <w:bCs/>
        </w:rPr>
      </w:pPr>
      <w:r w:rsidRPr="003D53DE">
        <w:rPr>
          <w:b/>
          <w:bCs/>
        </w:rPr>
        <w:t>Určenie zodpovednej osoby</w:t>
      </w:r>
    </w:p>
    <w:p w14:paraId="6543700F" w14:textId="77777777" w:rsidR="007E3DB6" w:rsidRPr="003D53DE" w:rsidRDefault="007E3DB6" w:rsidP="007E3DB6">
      <w:pPr>
        <w:jc w:val="center"/>
      </w:pPr>
    </w:p>
    <w:p w14:paraId="672EE8C2" w14:textId="59DCB1EA" w:rsidR="007E3DB6" w:rsidRPr="003D53DE" w:rsidRDefault="007E3DB6" w:rsidP="007E3DB6">
      <w:pPr>
        <w:numPr>
          <w:ilvl w:val="0"/>
          <w:numId w:val="3"/>
        </w:numPr>
        <w:tabs>
          <w:tab w:val="left" w:pos="426"/>
        </w:tabs>
        <w:ind w:left="426" w:hanging="426"/>
        <w:jc w:val="both"/>
      </w:pPr>
      <w:r w:rsidRPr="003D53DE">
        <w:t xml:space="preserve">Za </w:t>
      </w:r>
      <w:r>
        <w:t xml:space="preserve">zamestnávateľa  </w:t>
      </w:r>
      <w:r w:rsidRPr="003D53DE">
        <w:t>úlohy  zodpovednej osoby</w:t>
      </w:r>
      <w:r w:rsidRPr="003D53DE">
        <w:rPr>
          <w:color w:val="7030A0"/>
        </w:rPr>
        <w:t xml:space="preserve"> </w:t>
      </w:r>
      <w:r w:rsidRPr="003D53DE">
        <w:t xml:space="preserve">podľa zákona č. </w:t>
      </w:r>
      <w:r>
        <w:t>54</w:t>
      </w:r>
      <w:r w:rsidRPr="003D53DE">
        <w:t>/201</w:t>
      </w:r>
      <w:r>
        <w:t>9</w:t>
      </w:r>
      <w:r w:rsidRPr="003D53DE">
        <w:t xml:space="preserve"> Z. z. </w:t>
      </w:r>
      <w:r w:rsidRPr="00E04CDF">
        <w:t>o ochrane oznamovateľov protispoločenskej činnosti a o zmene a doplnení niektorých zákonov</w:t>
      </w:r>
      <w:r w:rsidR="00765A2A">
        <w:t xml:space="preserve"> (ďalej len „zákon“) plní PaedDr. Ľubomír Červenka</w:t>
      </w:r>
      <w:r w:rsidR="00C04DDD">
        <w:t>, Mgr. Pavel Michal a Mgr. Eliška Schneiderová.</w:t>
      </w:r>
    </w:p>
    <w:p w14:paraId="0DA4373E" w14:textId="77777777" w:rsidR="007E3DB6" w:rsidRDefault="007E3DB6" w:rsidP="007E3DB6">
      <w:pPr>
        <w:numPr>
          <w:ilvl w:val="0"/>
          <w:numId w:val="3"/>
        </w:numPr>
        <w:tabs>
          <w:tab w:val="left" w:pos="426"/>
        </w:tabs>
        <w:ind w:left="426" w:hanging="426"/>
        <w:jc w:val="both"/>
      </w:pPr>
      <w:r w:rsidRPr="00031A14">
        <w:t xml:space="preserve">Označenie zodpovednej osoby a spôsoby podávania oznámení </w:t>
      </w:r>
      <w:r>
        <w:t xml:space="preserve">sú </w:t>
      </w:r>
      <w:r w:rsidRPr="00031A14">
        <w:t xml:space="preserve"> zverejnené pre všetkých zamestnancov obvyklým a bežne dostupným spôsobom</w:t>
      </w:r>
      <w:r>
        <w:t xml:space="preserve"> </w:t>
      </w:r>
      <w:r w:rsidRPr="00031A14">
        <w:t xml:space="preserve"> </w:t>
      </w:r>
      <w:r w:rsidRPr="004B6A89">
        <w:t xml:space="preserve">na internej tabuli </w:t>
      </w:r>
      <w:r>
        <w:t xml:space="preserve">zamestnávateľa  </w:t>
      </w:r>
      <w:r w:rsidRPr="004B6A89">
        <w:t>a na webovom sídle, v prípade, že ho má zriadené.</w:t>
      </w:r>
      <w:r>
        <w:t xml:space="preserve"> </w:t>
      </w:r>
    </w:p>
    <w:p w14:paraId="6FE7F40D" w14:textId="77777777" w:rsidR="007E3DB6" w:rsidRDefault="007E3DB6" w:rsidP="007E3DB6">
      <w:pPr>
        <w:numPr>
          <w:ilvl w:val="0"/>
          <w:numId w:val="3"/>
        </w:numPr>
        <w:tabs>
          <w:tab w:val="left" w:pos="426"/>
        </w:tabs>
        <w:ind w:left="426" w:hanging="426"/>
        <w:jc w:val="both"/>
      </w:pPr>
      <w:r w:rsidRPr="00031A14">
        <w:t xml:space="preserve">Zamestnávateľ </w:t>
      </w:r>
      <w:r>
        <w:t xml:space="preserve">zverejní </w:t>
      </w:r>
      <w:r w:rsidRPr="00031A14">
        <w:t xml:space="preserve"> informácie o vnútorno</w:t>
      </w:r>
      <w:r>
        <w:t xml:space="preserve">m systéme preverovania oznámení </w:t>
      </w:r>
      <w:r w:rsidRPr="00031A14">
        <w:t>obvyklým a bežne dostupným spôsobom</w:t>
      </w:r>
      <w:r>
        <w:t xml:space="preserve"> </w:t>
      </w:r>
      <w:r w:rsidRPr="00031A14">
        <w:t xml:space="preserve"> </w:t>
      </w:r>
      <w:r w:rsidRPr="004B6A89">
        <w:t>na internej tabuli a na webovom sídle, v prípade, že ho má zriadené</w:t>
      </w:r>
      <w:r>
        <w:t>.</w:t>
      </w:r>
    </w:p>
    <w:p w14:paraId="308A8F35" w14:textId="77777777" w:rsidR="007E3DB6" w:rsidRDefault="007E3DB6" w:rsidP="007E3DB6">
      <w:pPr>
        <w:numPr>
          <w:ilvl w:val="0"/>
          <w:numId w:val="3"/>
        </w:numPr>
        <w:tabs>
          <w:tab w:val="left" w:pos="426"/>
        </w:tabs>
        <w:ind w:left="426" w:hanging="426"/>
        <w:jc w:val="both"/>
      </w:pPr>
      <w:r w:rsidRPr="00446520">
        <w:t xml:space="preserve">Zodpovedná osoba </w:t>
      </w:r>
      <w:r>
        <w:t xml:space="preserve">musí plniť úlohy </w:t>
      </w:r>
      <w:r w:rsidRPr="00446520">
        <w:t>podľa zákona</w:t>
      </w:r>
      <w:r>
        <w:t xml:space="preserve"> nezávisle a nestranne. </w:t>
      </w:r>
      <w:r w:rsidRPr="00446520">
        <w:t>Zamestnávateľ nesmie zodpovednú osobu postihovať za výkon jej úloh</w:t>
      </w:r>
      <w:r>
        <w:t>.</w:t>
      </w:r>
    </w:p>
    <w:p w14:paraId="4EA4C117" w14:textId="77777777" w:rsidR="007E3DB6" w:rsidRDefault="007E3DB6" w:rsidP="007E3DB6">
      <w:pPr>
        <w:numPr>
          <w:ilvl w:val="0"/>
          <w:numId w:val="3"/>
        </w:numPr>
        <w:tabs>
          <w:tab w:val="left" w:pos="426"/>
        </w:tabs>
        <w:ind w:left="426" w:hanging="426"/>
        <w:jc w:val="both"/>
      </w:pPr>
      <w:r w:rsidRPr="00446520">
        <w:t xml:space="preserve">Zodpovedná osoba </w:t>
      </w:r>
      <w:r>
        <w:t xml:space="preserve"> je</w:t>
      </w:r>
      <w:r w:rsidRPr="00446520">
        <w:t xml:space="preserve"> viazaná len pokynmi štatutárneho orgánu zamestnávateľa</w:t>
      </w:r>
      <w:r>
        <w:t xml:space="preserve">. </w:t>
      </w:r>
    </w:p>
    <w:p w14:paraId="21906B38" w14:textId="77777777" w:rsidR="007E3DB6" w:rsidRDefault="007E3DB6" w:rsidP="007E3DB6">
      <w:pPr>
        <w:numPr>
          <w:ilvl w:val="0"/>
          <w:numId w:val="3"/>
        </w:numPr>
        <w:tabs>
          <w:tab w:val="left" w:pos="426"/>
        </w:tabs>
        <w:ind w:left="426" w:hanging="426"/>
        <w:jc w:val="both"/>
      </w:pPr>
      <w:r w:rsidRPr="00446520">
        <w:t>Zodpovedná osoba môže plniť aj iné úlohy a</w:t>
      </w:r>
      <w:r>
        <w:t> </w:t>
      </w:r>
      <w:r w:rsidRPr="00446520">
        <w:t>povinnosti</w:t>
      </w:r>
      <w:r>
        <w:t xml:space="preserve"> u zamestnávateľa; tento je povinný </w:t>
      </w:r>
      <w:r w:rsidRPr="00446520">
        <w:t xml:space="preserve">zabezpečiť, aby žiadna z týchto iných úloh alebo povinností neviedla ku konfliktu záujmov. </w:t>
      </w:r>
    </w:p>
    <w:p w14:paraId="3C6E1158" w14:textId="77777777" w:rsidR="007E3DB6" w:rsidRDefault="007E3DB6" w:rsidP="007E3DB6">
      <w:pPr>
        <w:numPr>
          <w:ilvl w:val="0"/>
          <w:numId w:val="3"/>
        </w:numPr>
        <w:tabs>
          <w:tab w:val="left" w:pos="426"/>
        </w:tabs>
        <w:ind w:left="426" w:hanging="426"/>
        <w:jc w:val="both"/>
      </w:pPr>
      <w:r>
        <w:t>Zodpovedná osoba je povinná udržiavať svoje odborné predpoklady vzdelávaním a absolvovaním školení.</w:t>
      </w:r>
    </w:p>
    <w:p w14:paraId="659C3A2D" w14:textId="77777777" w:rsidR="007E3DB6" w:rsidRPr="003D53DE" w:rsidRDefault="007E3DB6" w:rsidP="007E3DB6">
      <w:pPr>
        <w:tabs>
          <w:tab w:val="left" w:pos="426"/>
        </w:tabs>
        <w:ind w:left="426"/>
        <w:jc w:val="both"/>
      </w:pPr>
    </w:p>
    <w:p w14:paraId="3570CF0D" w14:textId="77777777" w:rsidR="007E3DB6" w:rsidRDefault="007E3DB6" w:rsidP="007E3DB6">
      <w:pPr>
        <w:jc w:val="center"/>
        <w:rPr>
          <w:b/>
          <w:bCs/>
        </w:rPr>
      </w:pPr>
      <w:bookmarkStart w:id="0" w:name="f_5940464"/>
      <w:bookmarkEnd w:id="0"/>
    </w:p>
    <w:p w14:paraId="4BCD0F06" w14:textId="77777777" w:rsidR="007E3DB6" w:rsidRDefault="007E3DB6" w:rsidP="007E3DB6">
      <w:pPr>
        <w:jc w:val="center"/>
        <w:rPr>
          <w:b/>
          <w:bCs/>
        </w:rPr>
      </w:pPr>
    </w:p>
    <w:p w14:paraId="284FD103" w14:textId="77777777" w:rsidR="00F4647E" w:rsidRDefault="00F4647E" w:rsidP="007E3DB6">
      <w:pPr>
        <w:jc w:val="center"/>
        <w:rPr>
          <w:b/>
          <w:bCs/>
        </w:rPr>
      </w:pPr>
    </w:p>
    <w:p w14:paraId="43C4057B" w14:textId="68EB5CB1" w:rsidR="007E3DB6" w:rsidRDefault="007E3DB6" w:rsidP="007E3DB6">
      <w:pPr>
        <w:jc w:val="center"/>
        <w:rPr>
          <w:b/>
          <w:bCs/>
        </w:rPr>
      </w:pPr>
      <w:r w:rsidRPr="003D53DE">
        <w:rPr>
          <w:b/>
          <w:bCs/>
        </w:rPr>
        <w:t>Článok 3</w:t>
      </w:r>
      <w:r w:rsidRPr="003D53DE">
        <w:rPr>
          <w:b/>
          <w:bCs/>
        </w:rPr>
        <w:br/>
      </w:r>
      <w:r>
        <w:rPr>
          <w:b/>
          <w:bCs/>
        </w:rPr>
        <w:t xml:space="preserve">Podávanie </w:t>
      </w:r>
      <w:r w:rsidRPr="003D53DE">
        <w:rPr>
          <w:b/>
          <w:bCs/>
        </w:rPr>
        <w:t xml:space="preserve"> </w:t>
      </w:r>
      <w:r>
        <w:rPr>
          <w:b/>
          <w:bCs/>
        </w:rPr>
        <w:t>oznámení</w:t>
      </w:r>
    </w:p>
    <w:p w14:paraId="52131EC4" w14:textId="77777777" w:rsidR="007E3DB6" w:rsidRDefault="007E3DB6" w:rsidP="007E3DB6">
      <w:pPr>
        <w:jc w:val="center"/>
        <w:rPr>
          <w:b/>
          <w:bCs/>
        </w:rPr>
      </w:pPr>
    </w:p>
    <w:p w14:paraId="4290324D" w14:textId="77777777" w:rsidR="007E3DB6" w:rsidRDefault="007E3DB6" w:rsidP="007E3DB6">
      <w:pPr>
        <w:numPr>
          <w:ilvl w:val="0"/>
          <w:numId w:val="2"/>
        </w:numPr>
        <w:ind w:left="426" w:hanging="426"/>
        <w:jc w:val="both"/>
      </w:pPr>
      <w:r>
        <w:t>Oznámenie</w:t>
      </w:r>
      <w:r w:rsidRPr="003D53DE">
        <w:t xml:space="preserve"> </w:t>
      </w:r>
      <w:r>
        <w:t xml:space="preserve">je uvedenie skutočností alebo </w:t>
      </w:r>
      <w:r w:rsidRPr="00F5642F">
        <w:t xml:space="preserve"> informáci</w:t>
      </w:r>
      <w:r>
        <w:t>í</w:t>
      </w:r>
      <w:r w:rsidRPr="00F5642F">
        <w:t xml:space="preserve"> o</w:t>
      </w:r>
      <w:r>
        <w:t xml:space="preserve"> kriminalite alebo inej </w:t>
      </w:r>
      <w:r w:rsidRPr="00F5642F">
        <w:t>protispoločenskej činnosti</w:t>
      </w:r>
      <w:r>
        <w:t xml:space="preserve"> (ďalej len „protispoločenská činnosť“)</w:t>
      </w:r>
      <w:r w:rsidRPr="00F5642F">
        <w:t>, ktorú sa oznamovateľ dozvedel v</w:t>
      </w:r>
      <w:r>
        <w:t xml:space="preserve"> </w:t>
      </w:r>
      <w:r w:rsidRPr="00F5642F">
        <w:t>súvislosti s pracovnoprávnym vzťahom alebo iným obdobným vzťahom a v dobrej viere sa</w:t>
      </w:r>
      <w:r>
        <w:t xml:space="preserve"> </w:t>
      </w:r>
      <w:r w:rsidRPr="00F5642F">
        <w:t>domnieva, že ohrozuj</w:t>
      </w:r>
      <w:r>
        <w:t>ú</w:t>
      </w:r>
      <w:r w:rsidRPr="00F5642F">
        <w:t xml:space="preserve"> verejný záujem</w:t>
      </w:r>
      <w:r>
        <w:t xml:space="preserve">, </w:t>
      </w:r>
      <w:r w:rsidRPr="00F5642F">
        <w:t xml:space="preserve"> hospodárenie </w:t>
      </w:r>
      <w:r>
        <w:t>a dobré meno zamestnávateľa.</w:t>
      </w:r>
    </w:p>
    <w:p w14:paraId="30E6796F" w14:textId="77777777" w:rsidR="007E3DB6" w:rsidRDefault="007E3DB6" w:rsidP="007E3DB6">
      <w:pPr>
        <w:numPr>
          <w:ilvl w:val="0"/>
          <w:numId w:val="2"/>
        </w:numPr>
        <w:ind w:left="426" w:hanging="426"/>
        <w:jc w:val="both"/>
      </w:pPr>
      <w:r w:rsidRPr="00F5642F">
        <w:t>Oznámenie musí byť čitateľné, zrozumiteľné a musí byť z neho zrejmé, na akú protispoločenskú</w:t>
      </w:r>
      <w:r>
        <w:t xml:space="preserve"> </w:t>
      </w:r>
      <w:r w:rsidRPr="00F5642F">
        <w:t xml:space="preserve">činnosť </w:t>
      </w:r>
      <w:r>
        <w:t xml:space="preserve">oznamovateľ </w:t>
      </w:r>
      <w:r w:rsidRPr="00F5642F">
        <w:t>poukazuje.</w:t>
      </w:r>
    </w:p>
    <w:p w14:paraId="14CD596A" w14:textId="77777777" w:rsidR="007E3DB6" w:rsidRPr="00F5642F" w:rsidRDefault="007E3DB6" w:rsidP="007E3DB6">
      <w:pPr>
        <w:numPr>
          <w:ilvl w:val="0"/>
          <w:numId w:val="2"/>
        </w:numPr>
        <w:ind w:left="426" w:hanging="426"/>
        <w:jc w:val="both"/>
      </w:pPr>
      <w:r w:rsidRPr="00F5642F">
        <w:t>Aby bolo možné dôkladne preveriť oznámenie, oznamovate</w:t>
      </w:r>
      <w:r>
        <w:t>ľ</w:t>
      </w:r>
      <w:r w:rsidRPr="00F5642F">
        <w:t xml:space="preserve"> by mal</w:t>
      </w:r>
      <w:r>
        <w:t xml:space="preserve"> </w:t>
      </w:r>
      <w:r w:rsidRPr="00F5642F">
        <w:t>poskytnúť vo svoj</w:t>
      </w:r>
      <w:r>
        <w:t>om oznámení</w:t>
      </w:r>
      <w:r w:rsidRPr="00F5642F">
        <w:t xml:space="preserve"> </w:t>
      </w:r>
      <w:r>
        <w:t xml:space="preserve">najmä </w:t>
      </w:r>
      <w:r w:rsidRPr="00F5642F">
        <w:t>nasledovné informácie:</w:t>
      </w:r>
    </w:p>
    <w:p w14:paraId="24EBF2EE" w14:textId="77777777" w:rsidR="007E3DB6" w:rsidRPr="00F5642F" w:rsidRDefault="007E3DB6" w:rsidP="007E3DB6">
      <w:pPr>
        <w:numPr>
          <w:ilvl w:val="0"/>
          <w:numId w:val="12"/>
        </w:numPr>
        <w:jc w:val="both"/>
      </w:pPr>
      <w:r w:rsidRPr="00F5642F">
        <w:t>totožnosť</w:t>
      </w:r>
      <w:r>
        <w:t xml:space="preserve"> a kontaktné údaje oznamovateľa</w:t>
      </w:r>
      <w:r w:rsidRPr="00F5642F">
        <w:t>,</w:t>
      </w:r>
    </w:p>
    <w:p w14:paraId="0AD34984" w14:textId="77777777" w:rsidR="007E3DB6" w:rsidRPr="00F5642F" w:rsidRDefault="007E3DB6" w:rsidP="007E3DB6">
      <w:pPr>
        <w:numPr>
          <w:ilvl w:val="0"/>
          <w:numId w:val="12"/>
        </w:numPr>
        <w:jc w:val="both"/>
      </w:pPr>
      <w:r w:rsidRPr="00F5642F">
        <w:t>aké správanie viedlo k</w:t>
      </w:r>
      <w:r>
        <w:t> </w:t>
      </w:r>
      <w:r w:rsidRPr="00F5642F">
        <w:t>podozreniu</w:t>
      </w:r>
      <w:r>
        <w:t xml:space="preserve"> a</w:t>
      </w:r>
      <w:r w:rsidRPr="00F5642F">
        <w:t xml:space="preserve"> kto je podozrivý, </w:t>
      </w:r>
    </w:p>
    <w:p w14:paraId="66B7F124" w14:textId="77777777" w:rsidR="007E3DB6" w:rsidRDefault="007E3DB6" w:rsidP="007E3DB6">
      <w:pPr>
        <w:numPr>
          <w:ilvl w:val="0"/>
          <w:numId w:val="12"/>
        </w:numPr>
        <w:jc w:val="both"/>
      </w:pPr>
      <w:r>
        <w:t xml:space="preserve">spôsob získania skutočností a </w:t>
      </w:r>
      <w:r w:rsidRPr="00F5642F">
        <w:t>informáci</w:t>
      </w:r>
      <w:r>
        <w:t>í</w:t>
      </w:r>
      <w:r w:rsidRPr="00F5642F">
        <w:t xml:space="preserve">, ktoré sú predmetom oznámenia, </w:t>
      </w:r>
    </w:p>
    <w:p w14:paraId="39AAE804" w14:textId="77777777" w:rsidR="007E3DB6" w:rsidRPr="00F5642F" w:rsidRDefault="007E3DB6" w:rsidP="007E3DB6">
      <w:pPr>
        <w:numPr>
          <w:ilvl w:val="0"/>
          <w:numId w:val="12"/>
        </w:numPr>
        <w:jc w:val="both"/>
      </w:pPr>
      <w:r w:rsidRPr="00F5642F">
        <w:t>či existujú svedkovia, resp. iné zainteresované osoby</w:t>
      </w:r>
      <w:r>
        <w:t>, ktoré môže uviesť a identifikovať,</w:t>
      </w:r>
    </w:p>
    <w:p w14:paraId="6C93B78B" w14:textId="77777777" w:rsidR="007E3DB6" w:rsidRPr="00F5642F" w:rsidRDefault="007E3DB6" w:rsidP="007E3DB6">
      <w:pPr>
        <w:numPr>
          <w:ilvl w:val="0"/>
          <w:numId w:val="12"/>
        </w:numPr>
        <w:jc w:val="both"/>
      </w:pPr>
      <w:r w:rsidRPr="00F5642F">
        <w:t>či má oznamovateľ k dispozícii konkrétne podklady alebo dôkazy</w:t>
      </w:r>
      <w:r>
        <w:t>, ktoré k oznámeniu doloží,</w:t>
      </w:r>
    </w:p>
    <w:p w14:paraId="79F54462" w14:textId="77777777" w:rsidR="007E3DB6" w:rsidRPr="00F5642F" w:rsidRDefault="007E3DB6" w:rsidP="007E3DB6">
      <w:pPr>
        <w:numPr>
          <w:ilvl w:val="0"/>
          <w:numId w:val="12"/>
        </w:numPr>
        <w:jc w:val="both"/>
      </w:pPr>
      <w:r w:rsidRPr="00F5642F">
        <w:t>či oznamovateľ o</w:t>
      </w:r>
      <w:r>
        <w:t> </w:t>
      </w:r>
      <w:r w:rsidRPr="00F5642F">
        <w:t>t</w:t>
      </w:r>
      <w:r>
        <w:t xml:space="preserve">ýchto skutočnostiach a informáciách </w:t>
      </w:r>
      <w:r w:rsidRPr="00F5642F">
        <w:t xml:space="preserve"> už s niekým hovoril a ak áno, s</w:t>
      </w:r>
      <w:r>
        <w:t> </w:t>
      </w:r>
      <w:r w:rsidRPr="00F5642F">
        <w:t>kým</w:t>
      </w:r>
      <w:r>
        <w:t>.</w:t>
      </w:r>
    </w:p>
    <w:p w14:paraId="514D4B3A" w14:textId="77777777" w:rsidR="007E3DB6" w:rsidRDefault="007E3DB6" w:rsidP="007E3DB6">
      <w:pPr>
        <w:numPr>
          <w:ilvl w:val="0"/>
          <w:numId w:val="2"/>
        </w:numPr>
        <w:jc w:val="both"/>
      </w:pPr>
      <w:r>
        <w:t>Oznámenie možno podať aj externými kanálmi, resp. prostredníctvom iného orgánu príslušného na prijatie oznámenia, ktorým je okrem zodpovednej osoby:</w:t>
      </w:r>
    </w:p>
    <w:p w14:paraId="1D4BD201" w14:textId="77777777" w:rsidR="007E3DB6" w:rsidRDefault="007E3DB6" w:rsidP="007E3DB6">
      <w:pPr>
        <w:numPr>
          <w:ilvl w:val="0"/>
          <w:numId w:val="14"/>
        </w:numPr>
        <w:ind w:left="993" w:hanging="284"/>
        <w:jc w:val="both"/>
      </w:pPr>
      <w:r>
        <w:t>orgán činný v trestnom konaní</w:t>
      </w:r>
    </w:p>
    <w:p w14:paraId="00C4335A" w14:textId="77777777" w:rsidR="007E3DB6" w:rsidRDefault="007E3DB6" w:rsidP="007E3DB6">
      <w:pPr>
        <w:numPr>
          <w:ilvl w:val="0"/>
          <w:numId w:val="14"/>
        </w:numPr>
        <w:ind w:left="993" w:hanging="284"/>
        <w:jc w:val="both"/>
      </w:pPr>
      <w:r>
        <w:t>prokuratúra</w:t>
      </w:r>
    </w:p>
    <w:p w14:paraId="01F2C603" w14:textId="77777777" w:rsidR="007E3DB6" w:rsidRDefault="007E3DB6" w:rsidP="007E3DB6">
      <w:pPr>
        <w:numPr>
          <w:ilvl w:val="0"/>
          <w:numId w:val="14"/>
        </w:numPr>
        <w:ind w:left="993" w:hanging="284"/>
        <w:jc w:val="both"/>
      </w:pPr>
      <w:r>
        <w:t>správny orgán príslušný na konanie o správnom delikte, ktorý je závažnou protispoločenskou činnosťou</w:t>
      </w:r>
    </w:p>
    <w:p w14:paraId="59A30B0D" w14:textId="77777777" w:rsidR="007E3DB6" w:rsidRDefault="007E3DB6" w:rsidP="007E3DB6">
      <w:pPr>
        <w:numPr>
          <w:ilvl w:val="0"/>
          <w:numId w:val="2"/>
        </w:numPr>
        <w:jc w:val="both"/>
      </w:pPr>
      <w:r>
        <w:t>Nikomu nesmie byť bránené v oznamovaní protispoločenskej činnosti; bránením podaniu oznámenia sa rozumie napríklad odmietnutie prijatia oznámenia alebo akékoľvek konanie, ktorého cieľom je zmariť, sťažiť alebo spomaliť podanie oznámenia. Konanie osoby, ktorá bude brániť podaniu oznámenia sa vzhľadom na okolnosti konkrétneho prípadu môže považovať za závažné alebo za menej závažné porušenie pracovnej disciplíny. V prípade, ak oznamovateľovi bolo bránené podať oznámenie, je potrebné, aby sa obrátil s touto informáciou priamo na zodpovednú osobu.</w:t>
      </w:r>
      <w:r w:rsidRPr="00F5642F">
        <w:t xml:space="preserve"> </w:t>
      </w:r>
    </w:p>
    <w:p w14:paraId="5EEBCC45" w14:textId="77777777" w:rsidR="007E3DB6" w:rsidRPr="003D53DE" w:rsidRDefault="007E3DB6" w:rsidP="007E3DB6">
      <w:pPr>
        <w:numPr>
          <w:ilvl w:val="0"/>
          <w:numId w:val="2"/>
        </w:numPr>
        <w:jc w:val="both"/>
      </w:pPr>
      <w:r w:rsidRPr="00F5642F">
        <w:t xml:space="preserve">Podanie oznámenia </w:t>
      </w:r>
      <w:r>
        <w:t xml:space="preserve">zodpovednej osobe nezbavuje </w:t>
      </w:r>
      <w:r w:rsidRPr="00F5642F">
        <w:t xml:space="preserve">oznamovateľa </w:t>
      </w:r>
      <w:r>
        <w:t xml:space="preserve">splniť si povinnosť </w:t>
      </w:r>
      <w:r w:rsidRPr="00F5642F">
        <w:t>oznámenia alebo prekazenia</w:t>
      </w:r>
      <w:r>
        <w:t xml:space="preserve"> </w:t>
      </w:r>
      <w:r w:rsidRPr="00F5642F">
        <w:t>trestného činu podľa Trestného zákona.</w:t>
      </w:r>
    </w:p>
    <w:p w14:paraId="17085CCB" w14:textId="77777777" w:rsidR="007E3DB6" w:rsidRDefault="007E3DB6" w:rsidP="007E3DB6">
      <w:pPr>
        <w:jc w:val="center"/>
        <w:rPr>
          <w:b/>
          <w:bCs/>
        </w:rPr>
      </w:pPr>
    </w:p>
    <w:p w14:paraId="36DC9689" w14:textId="77777777" w:rsidR="007E3DB6" w:rsidRDefault="007E3DB6" w:rsidP="007E3DB6">
      <w:pPr>
        <w:jc w:val="center"/>
        <w:rPr>
          <w:b/>
          <w:bCs/>
        </w:rPr>
      </w:pPr>
      <w:r w:rsidRPr="003D53DE">
        <w:rPr>
          <w:b/>
          <w:bCs/>
        </w:rPr>
        <w:t xml:space="preserve">Článok </w:t>
      </w:r>
      <w:r>
        <w:rPr>
          <w:b/>
          <w:bCs/>
        </w:rPr>
        <w:t>4</w:t>
      </w:r>
      <w:r w:rsidRPr="003D53DE">
        <w:rPr>
          <w:b/>
          <w:bCs/>
        </w:rPr>
        <w:br/>
        <w:t xml:space="preserve">Spôsob podávania </w:t>
      </w:r>
      <w:r>
        <w:rPr>
          <w:b/>
          <w:bCs/>
        </w:rPr>
        <w:t>oznámení</w:t>
      </w:r>
    </w:p>
    <w:p w14:paraId="4787E7DA" w14:textId="77777777" w:rsidR="007E3DB6" w:rsidRPr="003D53DE" w:rsidRDefault="007E3DB6" w:rsidP="007E3DB6">
      <w:pPr>
        <w:jc w:val="center"/>
      </w:pPr>
    </w:p>
    <w:p w14:paraId="43D6671E" w14:textId="77777777" w:rsidR="007E3DB6" w:rsidRPr="003D53DE" w:rsidRDefault="007E3DB6" w:rsidP="007E3DB6">
      <w:pPr>
        <w:numPr>
          <w:ilvl w:val="0"/>
          <w:numId w:val="13"/>
        </w:numPr>
        <w:ind w:left="426" w:hanging="426"/>
        <w:jc w:val="both"/>
      </w:pPr>
      <w:r>
        <w:t>Oznámenie</w:t>
      </w:r>
      <w:r w:rsidRPr="003D53DE">
        <w:t xml:space="preserve"> možno podať osobne, písomne alebo elektronickou poštou.</w:t>
      </w:r>
    </w:p>
    <w:p w14:paraId="133ECA56" w14:textId="77777777" w:rsidR="007E3DB6" w:rsidRPr="00F5642F" w:rsidRDefault="007E3DB6" w:rsidP="007E3DB6">
      <w:pPr>
        <w:numPr>
          <w:ilvl w:val="0"/>
          <w:numId w:val="13"/>
        </w:numPr>
        <w:ind w:left="426" w:hanging="426"/>
        <w:jc w:val="both"/>
      </w:pPr>
      <w:r>
        <w:t>Oznámenie</w:t>
      </w:r>
      <w:r w:rsidRPr="003D53DE">
        <w:t xml:space="preserve">  možno podať osobne v</w:t>
      </w:r>
      <w:r>
        <w:t> </w:t>
      </w:r>
      <w:r w:rsidRPr="003D53DE">
        <w:t>kancelárii</w:t>
      </w:r>
      <w:r>
        <w:t xml:space="preserve"> zodpovednej osoby</w:t>
      </w:r>
      <w:r w:rsidRPr="003D53DE">
        <w:t>.</w:t>
      </w:r>
      <w:r>
        <w:t xml:space="preserve"> </w:t>
      </w:r>
      <w:r w:rsidRPr="00285C94">
        <w:t xml:space="preserve">Oznamovateľ môže požiadať o osobné stretnutie, pričom </w:t>
      </w:r>
      <w:r>
        <w:t xml:space="preserve">zodpovedná osoba </w:t>
      </w:r>
      <w:r w:rsidRPr="00285C94">
        <w:t xml:space="preserve">je povinná uskutočniť stretnutie v primeranej lehote. </w:t>
      </w:r>
      <w:r w:rsidRPr="00446520">
        <w:t xml:space="preserve">Zodpovedná osoba </w:t>
      </w:r>
      <w:r w:rsidRPr="00F5642F">
        <w:t xml:space="preserve">pri ústnom podaní vyhotoví zápisnicu </w:t>
      </w:r>
      <w:r>
        <w:t xml:space="preserve">o prijatí oznámenia </w:t>
      </w:r>
      <w:r w:rsidRPr="00F5642F">
        <w:t>podľa vzoru v Prílohe č.1</w:t>
      </w:r>
      <w:r>
        <w:t xml:space="preserve"> Zásad</w:t>
      </w:r>
      <w:r w:rsidRPr="00F5642F">
        <w:t>, pričom ponúkne oznamovateľovi možnosť skontrolovať jej obsah, prípadne ho opraviť, a</w:t>
      </w:r>
      <w:r>
        <w:t xml:space="preserve"> </w:t>
      </w:r>
      <w:r w:rsidRPr="00F5642F">
        <w:t>potvrdiť ju svojím podpisom.</w:t>
      </w:r>
    </w:p>
    <w:p w14:paraId="6AE4EFF3" w14:textId="400548BA" w:rsidR="007E3DB6" w:rsidRPr="00F4647E" w:rsidRDefault="007E3DB6" w:rsidP="007E3DB6">
      <w:pPr>
        <w:numPr>
          <w:ilvl w:val="0"/>
          <w:numId w:val="13"/>
        </w:numPr>
        <w:ind w:left="426" w:hanging="426"/>
        <w:jc w:val="both"/>
        <w:rPr>
          <w:color w:val="FF0000"/>
        </w:rPr>
      </w:pPr>
      <w:r w:rsidRPr="003D53DE">
        <w:lastRenderedPageBreak/>
        <w:t>Písomn</w:t>
      </w:r>
      <w:r>
        <w:t>é oznámenie</w:t>
      </w:r>
      <w:r w:rsidRPr="003D53DE">
        <w:t xml:space="preserve">  sa podáva na adresu</w:t>
      </w:r>
      <w:r>
        <w:t xml:space="preserve"> z</w:t>
      </w:r>
      <w:r w:rsidR="00765A2A">
        <w:t>odpovednej osoby zamestnávateľa ZŠ s MŠ M. Hella, 969 81 Štiavnické Bane č. 128.</w:t>
      </w:r>
    </w:p>
    <w:p w14:paraId="6BD62BA5" w14:textId="77777777" w:rsidR="007E3DB6" w:rsidRPr="003D53DE" w:rsidRDefault="007E3DB6" w:rsidP="007E3DB6">
      <w:pPr>
        <w:numPr>
          <w:ilvl w:val="0"/>
          <w:numId w:val="13"/>
        </w:numPr>
        <w:ind w:left="426" w:hanging="426"/>
        <w:jc w:val="both"/>
      </w:pPr>
      <w:r w:rsidRPr="003D53DE">
        <w:t>Písomn</w:t>
      </w:r>
      <w:r>
        <w:t>é oznámenie</w:t>
      </w:r>
      <w:r w:rsidRPr="003D53DE">
        <w:t xml:space="preserve">  má byť podan</w:t>
      </w:r>
      <w:r>
        <w:t>é</w:t>
      </w:r>
      <w:r w:rsidRPr="003D53DE">
        <w:t xml:space="preserve"> v uzatvorenej obálke s označením „Neotvárať - </w:t>
      </w:r>
      <w:r>
        <w:t>INTERNE CHRÁNENÉ</w:t>
      </w:r>
      <w:r w:rsidRPr="003D53DE">
        <w:t xml:space="preserve"> </w:t>
      </w:r>
      <w:r>
        <w:t xml:space="preserve">- </w:t>
      </w:r>
      <w:r w:rsidRPr="003D53DE">
        <w:t>do rúk</w:t>
      </w:r>
      <w:r>
        <w:t xml:space="preserve"> zodpovednej osoby</w:t>
      </w:r>
      <w:r w:rsidRPr="003D53DE">
        <w:t xml:space="preserve">“. </w:t>
      </w:r>
    </w:p>
    <w:p w14:paraId="12554837" w14:textId="77777777" w:rsidR="007E3DB6" w:rsidRDefault="007E3DB6" w:rsidP="007E3DB6">
      <w:pPr>
        <w:numPr>
          <w:ilvl w:val="0"/>
          <w:numId w:val="13"/>
        </w:numPr>
        <w:ind w:left="426" w:hanging="426"/>
        <w:jc w:val="both"/>
      </w:pPr>
      <w:r w:rsidRPr="00DF49B9">
        <w:t xml:space="preserve">Písomnosť </w:t>
      </w:r>
      <w:r w:rsidRPr="003D53DE">
        <w:t xml:space="preserve">s označením „Neotvárať - </w:t>
      </w:r>
      <w:r>
        <w:t>INTERNE CHRÁNENÉ</w:t>
      </w:r>
      <w:r w:rsidRPr="003D53DE">
        <w:t xml:space="preserve"> </w:t>
      </w:r>
      <w:r>
        <w:t xml:space="preserve">- </w:t>
      </w:r>
      <w:r w:rsidRPr="003D53DE">
        <w:t>do rúk</w:t>
      </w:r>
      <w:r w:rsidRPr="00686A5A">
        <w:t xml:space="preserve"> </w:t>
      </w:r>
      <w:r>
        <w:t>zodpovednej osoby</w:t>
      </w:r>
      <w:r w:rsidRPr="003D53DE">
        <w:t>“</w:t>
      </w:r>
      <w:r>
        <w:t xml:space="preserve"> zamestnanec podateľne nesmie otvoriť</w:t>
      </w:r>
      <w:r w:rsidRPr="00DF49B9">
        <w:t>, označí ju len podacou pečiatkou s vyznačením dátumu prijatia a bezodkladne ju doručí</w:t>
      </w:r>
      <w:r>
        <w:t xml:space="preserve"> zodpovednej osobe.</w:t>
      </w:r>
    </w:p>
    <w:p w14:paraId="6CC00F6A" w14:textId="6FF776C8" w:rsidR="007E3DB6" w:rsidRDefault="007E3DB6" w:rsidP="007E3DB6">
      <w:pPr>
        <w:numPr>
          <w:ilvl w:val="0"/>
          <w:numId w:val="13"/>
        </w:numPr>
        <w:ind w:left="426" w:hanging="426"/>
        <w:jc w:val="both"/>
      </w:pPr>
      <w:r>
        <w:t>Oznámenie</w:t>
      </w:r>
      <w:r w:rsidRPr="003D53DE">
        <w:t xml:space="preserve"> elektronickou for</w:t>
      </w:r>
      <w:r w:rsidR="00765A2A">
        <w:t>mou sa podáva na emailovú adresu zsmhella@pobox.sk, k</w:t>
      </w:r>
      <w:r>
        <w:t>torá je dostupná 24 hodín denne a prístupná len zodpovednej osobe.</w:t>
      </w:r>
    </w:p>
    <w:p w14:paraId="1F1C4082" w14:textId="77777777" w:rsidR="007E3DB6" w:rsidRDefault="007E3DB6" w:rsidP="007E3DB6">
      <w:pPr>
        <w:numPr>
          <w:ilvl w:val="0"/>
          <w:numId w:val="13"/>
        </w:numPr>
        <w:ind w:left="426" w:hanging="426"/>
        <w:jc w:val="both"/>
      </w:pPr>
      <w:r>
        <w:t>Oznámenie je možné podať aj anonymne. A</w:t>
      </w:r>
      <w:r w:rsidRPr="00AC61CF">
        <w:t xml:space="preserve">nonymné oznámenie </w:t>
      </w:r>
      <w:r>
        <w:t xml:space="preserve">sa </w:t>
      </w:r>
      <w:r w:rsidRPr="00AC61CF">
        <w:t xml:space="preserve">považuje za prijaté po uplynutí siedmych dní, teda na ôsmy deň po jeho doručení. </w:t>
      </w:r>
      <w:r>
        <w:t>Zodpovedná osoba</w:t>
      </w:r>
      <w:r w:rsidRPr="00AC61CF">
        <w:t xml:space="preserve"> ho musí riadne zaevidovať</w:t>
      </w:r>
      <w:r>
        <w:t xml:space="preserve"> a</w:t>
      </w:r>
      <w:r w:rsidRPr="00AC61CF">
        <w:t xml:space="preserve">  záznamom do spisu uviesť a do evidencie vyznačiť nemožnosť doručenia potvrdenia prijatia oznámenia. </w:t>
      </w:r>
    </w:p>
    <w:p w14:paraId="19E37D64" w14:textId="77777777" w:rsidR="007E3DB6" w:rsidRPr="00F5642F" w:rsidRDefault="007E3DB6" w:rsidP="007E3DB6">
      <w:pPr>
        <w:numPr>
          <w:ilvl w:val="0"/>
          <w:numId w:val="13"/>
        </w:numPr>
        <w:ind w:left="426" w:hanging="426"/>
        <w:jc w:val="both"/>
      </w:pPr>
      <w:r w:rsidRPr="00F5642F">
        <w:t xml:space="preserve">Ak oznamovateľ podá podnet anonymne, </w:t>
      </w:r>
      <w:r>
        <w:t>ale uvedie</w:t>
      </w:r>
      <w:r w:rsidRPr="00F5642F">
        <w:t xml:space="preserve"> anonymný emailový kontakt,</w:t>
      </w:r>
      <w:r>
        <w:t xml:space="preserve"> </w:t>
      </w:r>
      <w:r w:rsidRPr="00F5642F">
        <w:t xml:space="preserve">prostredníctvom ktorého môže naďalej komunikovať a odpovedať na prípadné otázky. </w:t>
      </w:r>
      <w:r>
        <w:t>Zodpovedná osoba</w:t>
      </w:r>
      <w:r w:rsidRPr="00AC61CF">
        <w:t xml:space="preserve"> </w:t>
      </w:r>
      <w:r>
        <w:t>j</w:t>
      </w:r>
      <w:r w:rsidRPr="00F5642F">
        <w:t xml:space="preserve">e </w:t>
      </w:r>
      <w:r>
        <w:t xml:space="preserve">povinná </w:t>
      </w:r>
      <w:r w:rsidRPr="00F5642F">
        <w:t>potvrdiť prijatie oznámenia a informovať oznamovateľa o výsledku prešetrenia</w:t>
      </w:r>
      <w:r>
        <w:t xml:space="preserve"> </w:t>
      </w:r>
      <w:r w:rsidRPr="00F5642F">
        <w:t>oznámenia prostredníctvom tejto emailovej adresy.</w:t>
      </w:r>
    </w:p>
    <w:p w14:paraId="474E27B7" w14:textId="77777777" w:rsidR="007E3DB6" w:rsidRDefault="007E3DB6" w:rsidP="007E3DB6">
      <w:pPr>
        <w:numPr>
          <w:ilvl w:val="0"/>
          <w:numId w:val="13"/>
        </w:numPr>
        <w:ind w:left="426" w:hanging="426"/>
        <w:jc w:val="both"/>
      </w:pPr>
      <w:r>
        <w:t>Oznámenia</w:t>
      </w:r>
      <w:r w:rsidRPr="003D53DE">
        <w:t xml:space="preserve"> prijaté inou osobou je táto osoba povinná bezodkladne postúpiť na vybavenie</w:t>
      </w:r>
      <w:r w:rsidRPr="00686A5A">
        <w:t xml:space="preserve"> </w:t>
      </w:r>
      <w:r>
        <w:t xml:space="preserve">zodpovednej osobe. Zároveň je povinná  zachovávať mlčanlivosť o skutočnostiach, ktoré sa dozvedel v súvislosti s oznámením, predovšetkým o skutočnostiach, ktoré by mohli identifikovať oznamovateľa, prípadne dotknuté osoby. </w:t>
      </w:r>
    </w:p>
    <w:p w14:paraId="1C566EC6" w14:textId="77777777" w:rsidR="007E3DB6" w:rsidRDefault="007E3DB6" w:rsidP="007E3DB6">
      <w:pPr>
        <w:ind w:left="426"/>
        <w:jc w:val="both"/>
      </w:pPr>
    </w:p>
    <w:p w14:paraId="3AE46CDC" w14:textId="77777777" w:rsidR="007E3DB6" w:rsidRDefault="007E3DB6" w:rsidP="007E3DB6">
      <w:pPr>
        <w:jc w:val="center"/>
        <w:rPr>
          <w:b/>
          <w:bCs/>
        </w:rPr>
      </w:pPr>
      <w:r w:rsidRPr="003D53DE">
        <w:rPr>
          <w:b/>
          <w:bCs/>
        </w:rPr>
        <w:t xml:space="preserve">Článok </w:t>
      </w:r>
      <w:r>
        <w:rPr>
          <w:b/>
          <w:bCs/>
        </w:rPr>
        <w:t>5</w:t>
      </w:r>
      <w:r w:rsidRPr="003D53DE">
        <w:rPr>
          <w:b/>
          <w:bCs/>
        </w:rPr>
        <w:br/>
        <w:t>Povinnosti a oprávnenia zodpovednej osoby</w:t>
      </w:r>
    </w:p>
    <w:p w14:paraId="6830FFF9" w14:textId="77777777" w:rsidR="007E3DB6" w:rsidRPr="003D53DE" w:rsidRDefault="007E3DB6" w:rsidP="007E3DB6">
      <w:pPr>
        <w:jc w:val="center"/>
      </w:pPr>
    </w:p>
    <w:p w14:paraId="3AD8DB4F" w14:textId="77777777" w:rsidR="007E3DB6" w:rsidRDefault="007E3DB6" w:rsidP="007E3DB6">
      <w:pPr>
        <w:numPr>
          <w:ilvl w:val="0"/>
          <w:numId w:val="4"/>
        </w:numPr>
        <w:ind w:left="426" w:hanging="426"/>
        <w:jc w:val="both"/>
      </w:pPr>
      <w:r>
        <w:t xml:space="preserve">Zodpovedná osoba </w:t>
      </w:r>
      <w:r w:rsidRPr="003D53DE">
        <w:t>je povinn</w:t>
      </w:r>
      <w:r>
        <w:t>á</w:t>
      </w:r>
      <w:r w:rsidRPr="003D53DE">
        <w:t xml:space="preserve"> prijať a preveriť každ</w:t>
      </w:r>
      <w:r>
        <w:t>é oznámenie</w:t>
      </w:r>
      <w:r w:rsidRPr="003D53DE">
        <w:t xml:space="preserve"> podan</w:t>
      </w:r>
      <w:r>
        <w:t>é</w:t>
      </w:r>
      <w:r w:rsidRPr="003D53DE">
        <w:t xml:space="preserve"> podľa zákona.</w:t>
      </w:r>
      <w:r>
        <w:t xml:space="preserve"> </w:t>
      </w:r>
    </w:p>
    <w:p w14:paraId="2C623619" w14:textId="77777777" w:rsidR="007E3DB6" w:rsidRDefault="007E3DB6" w:rsidP="007E3DB6">
      <w:pPr>
        <w:numPr>
          <w:ilvl w:val="0"/>
          <w:numId w:val="4"/>
        </w:numPr>
        <w:ind w:left="426" w:hanging="426"/>
        <w:jc w:val="both"/>
      </w:pPr>
      <w:r>
        <w:t xml:space="preserve">Zodpovedná osoba </w:t>
      </w:r>
      <w:r w:rsidRPr="003D53DE">
        <w:t>je povinn</w:t>
      </w:r>
      <w:r>
        <w:t>á</w:t>
      </w:r>
      <w:r w:rsidRPr="003D53DE">
        <w:t xml:space="preserve"> </w:t>
      </w:r>
      <w:r>
        <w:t>zdržať sa akéhokoľvek konania, ktoré by bránilo jeho podaniu či prevereniu. V prípade zistenia, že by zodpovedná osoba bránila podaniu oznámenia sa vzhľadom na okolnosti konkrétneho prípadu môže toto považovať za závažné alebo za menej závažné porušenie pracovnej disciplíny.</w:t>
      </w:r>
    </w:p>
    <w:p w14:paraId="4EC23319" w14:textId="77777777" w:rsidR="007E3DB6" w:rsidRPr="003D53DE" w:rsidRDefault="007E3DB6" w:rsidP="007E3DB6">
      <w:pPr>
        <w:numPr>
          <w:ilvl w:val="0"/>
          <w:numId w:val="4"/>
        </w:numPr>
        <w:ind w:left="426" w:hanging="426"/>
        <w:jc w:val="both"/>
      </w:pPr>
      <w:r>
        <w:t>Zodpovedná osoba</w:t>
      </w:r>
      <w:r w:rsidRPr="003D53DE">
        <w:t xml:space="preserve"> je povinn</w:t>
      </w:r>
      <w:r>
        <w:t>á</w:t>
      </w:r>
      <w:r w:rsidRPr="003D53DE">
        <w:t xml:space="preserve"> </w:t>
      </w:r>
      <w:r w:rsidRPr="00285C94">
        <w:t>potvrd</w:t>
      </w:r>
      <w:r>
        <w:t>iť</w:t>
      </w:r>
      <w:r w:rsidRPr="00285C94">
        <w:t xml:space="preserve"> prijatie oznámenia do siedmich dní od jeho prijatia. </w:t>
      </w:r>
    </w:p>
    <w:p w14:paraId="0B2F3401" w14:textId="77777777" w:rsidR="007E3DB6" w:rsidRDefault="007E3DB6" w:rsidP="007E3DB6">
      <w:pPr>
        <w:numPr>
          <w:ilvl w:val="0"/>
          <w:numId w:val="4"/>
        </w:numPr>
        <w:ind w:left="426" w:hanging="426"/>
        <w:jc w:val="both"/>
      </w:pPr>
      <w:r w:rsidRPr="003D53DE">
        <w:t xml:space="preserve">Pri prešetrovaní </w:t>
      </w:r>
      <w:r>
        <w:t xml:space="preserve">oznámenia </w:t>
      </w:r>
      <w:r w:rsidRPr="003D53DE">
        <w:t>sa vychádza z jeho obsahu, bez ohľadu na jeho označenie.</w:t>
      </w:r>
    </w:p>
    <w:p w14:paraId="2CEACFC0" w14:textId="77777777" w:rsidR="007E3DB6" w:rsidRPr="003D53DE" w:rsidRDefault="007E3DB6" w:rsidP="007E3DB6">
      <w:pPr>
        <w:numPr>
          <w:ilvl w:val="0"/>
          <w:numId w:val="4"/>
        </w:numPr>
        <w:ind w:left="426" w:hanging="426"/>
        <w:jc w:val="both"/>
      </w:pPr>
      <w:r>
        <w:t>Zodpovedná osoba posúdi na základe obsahu a ďalších znakov podaného oznámenia, či ide o oznámenie o protispoločenskej činnosti, oznámenie o závažnej protispoločenskej činnosti alebo iné podanie a rozhodne o ďalšom postupe.</w:t>
      </w:r>
    </w:p>
    <w:p w14:paraId="4730B3DE" w14:textId="77777777" w:rsidR="007E3DB6" w:rsidRDefault="007E3DB6" w:rsidP="007E3DB6">
      <w:pPr>
        <w:numPr>
          <w:ilvl w:val="0"/>
          <w:numId w:val="4"/>
        </w:numPr>
        <w:ind w:left="426" w:hanging="426"/>
        <w:jc w:val="both"/>
      </w:pPr>
      <w:r w:rsidRPr="003D53DE">
        <w:t xml:space="preserve">Ak z obsahu </w:t>
      </w:r>
      <w:r>
        <w:t xml:space="preserve">oznámenia </w:t>
      </w:r>
      <w:r w:rsidRPr="003D53DE">
        <w:t>vyplýva, že nejde o </w:t>
      </w:r>
      <w:r>
        <w:t>oznámenie</w:t>
      </w:r>
      <w:r w:rsidRPr="003D53DE">
        <w:t xml:space="preserve">  podľa zákona, ale na </w:t>
      </w:r>
      <w:r>
        <w:t xml:space="preserve">jeho </w:t>
      </w:r>
      <w:r w:rsidRPr="003D53DE">
        <w:t xml:space="preserve">vybavenie je príslušný iný orgán, </w:t>
      </w:r>
      <w:r>
        <w:t>zodpovedná osoba oznámenie</w:t>
      </w:r>
      <w:r w:rsidRPr="003D53DE">
        <w:t xml:space="preserve"> postúpi tomuto orgánu. O postúpení </w:t>
      </w:r>
      <w:r>
        <w:t>oznámenia</w:t>
      </w:r>
      <w:r w:rsidRPr="003D53DE">
        <w:t xml:space="preserve"> </w:t>
      </w:r>
      <w:r>
        <w:t>p</w:t>
      </w:r>
      <w:r w:rsidRPr="003D53DE">
        <w:t xml:space="preserve">ísomne informuje </w:t>
      </w:r>
      <w:r>
        <w:t>oznamovateľa oznámenia.</w:t>
      </w:r>
    </w:p>
    <w:p w14:paraId="3271318D" w14:textId="77777777" w:rsidR="007E3DB6" w:rsidRDefault="007E3DB6" w:rsidP="007E3DB6">
      <w:pPr>
        <w:numPr>
          <w:ilvl w:val="0"/>
          <w:numId w:val="4"/>
        </w:numPr>
        <w:ind w:left="426" w:hanging="426"/>
        <w:jc w:val="both"/>
      </w:pPr>
      <w:r w:rsidRPr="00B81162">
        <w:t xml:space="preserve">Ak z obsahu oznámenia vyplýva, že oznámením je iba časť oznámenia, podľa zákona a „Zásad“ sa prešetrí len príslušná časť oznámenia. Ostatné časti oznámenia, </w:t>
      </w:r>
      <w:r>
        <w:t xml:space="preserve">zodpovedná osoba </w:t>
      </w:r>
      <w:r w:rsidRPr="00B81162">
        <w:t>postúpi orgánu príslušnému na vybavenie, ktorý je povinný vybaviť ich  podľa príslušnej právnej úpravy (napr. sťažnosť podľa zákona č. 9/2010 Z. z. o sťažnostiach, sťažnosť podľa § 13 ods. 5 zákona č. 311/2001 Z. z. Zákonníka práce).</w:t>
      </w:r>
      <w:r w:rsidRPr="00B81162">
        <w:rPr>
          <w:color w:val="FF0000"/>
        </w:rPr>
        <w:t xml:space="preserve"> </w:t>
      </w:r>
      <w:r w:rsidRPr="00B81162">
        <w:t xml:space="preserve">O postúpení oznámenia písomne informuje oznamovateľa oznámenia. </w:t>
      </w:r>
    </w:p>
    <w:p w14:paraId="3B86C943" w14:textId="77777777" w:rsidR="007E3DB6" w:rsidRDefault="007E3DB6" w:rsidP="007E3DB6">
      <w:pPr>
        <w:numPr>
          <w:ilvl w:val="0"/>
          <w:numId w:val="4"/>
        </w:numPr>
        <w:ind w:left="426" w:hanging="426"/>
        <w:jc w:val="both"/>
      </w:pPr>
      <w:r>
        <w:t xml:space="preserve">Zodpovedná osoba </w:t>
      </w:r>
      <w:r w:rsidRPr="003D53DE">
        <w:t>je povinn</w:t>
      </w:r>
      <w:r>
        <w:t>á</w:t>
      </w:r>
      <w:r w:rsidRPr="003D53DE">
        <w:t xml:space="preserve"> preveriť </w:t>
      </w:r>
      <w:r>
        <w:t>oznámenie</w:t>
      </w:r>
      <w:r w:rsidRPr="003D53DE">
        <w:t xml:space="preserve"> najneskôr do 90 dní </w:t>
      </w:r>
      <w:r>
        <w:t>odo dňa potvrdenia jeho prijatia; ak sa prijatie oznámenia nepotvrdilo, do 90 dní od uplynutia siedmich dní od prijatia oznámenia.</w:t>
      </w:r>
    </w:p>
    <w:p w14:paraId="3CE3DD6A" w14:textId="77777777" w:rsidR="007E3DB6" w:rsidRDefault="007E3DB6" w:rsidP="007E3DB6">
      <w:pPr>
        <w:jc w:val="both"/>
      </w:pPr>
    </w:p>
    <w:p w14:paraId="0CB20FB1" w14:textId="77777777" w:rsidR="007E3DB6" w:rsidRPr="003D53DE" w:rsidRDefault="007E3DB6" w:rsidP="007E3DB6">
      <w:pPr>
        <w:jc w:val="both"/>
      </w:pPr>
    </w:p>
    <w:p w14:paraId="2610A729" w14:textId="77777777" w:rsidR="007E3DB6" w:rsidRPr="00285C94" w:rsidRDefault="007E3DB6" w:rsidP="007E3DB6">
      <w:pPr>
        <w:numPr>
          <w:ilvl w:val="0"/>
          <w:numId w:val="4"/>
        </w:numPr>
        <w:ind w:left="426" w:hanging="426"/>
        <w:jc w:val="both"/>
      </w:pPr>
      <w:r w:rsidRPr="003D53DE">
        <w:lastRenderedPageBreak/>
        <w:t>V prípade potreby doplnenia alebo upresnenia údajov uvedených v </w:t>
      </w:r>
      <w:r>
        <w:t>oznámení</w:t>
      </w:r>
      <w:r w:rsidRPr="003D53DE">
        <w:t xml:space="preserve"> </w:t>
      </w:r>
      <w:r>
        <w:t xml:space="preserve">zodpovedná osoba </w:t>
      </w:r>
      <w:r w:rsidRPr="003D53DE">
        <w:t xml:space="preserve">bez zbytočného odkladu vyzve </w:t>
      </w:r>
      <w:r>
        <w:t>oznamovateľa oznámenia</w:t>
      </w:r>
      <w:r w:rsidRPr="003D53DE">
        <w:t xml:space="preserve"> na jeho doplnenie alebo upresnenie s určením </w:t>
      </w:r>
      <w:r>
        <w:t xml:space="preserve">primeranej </w:t>
      </w:r>
      <w:r w:rsidRPr="003D53DE">
        <w:t>lehoty na uskutočnenie tohto úkonu.</w:t>
      </w:r>
      <w:r>
        <w:t xml:space="preserve"> </w:t>
      </w:r>
      <w:r w:rsidRPr="00285C94">
        <w:t xml:space="preserve">V prípade, že bude doplnenie alebo spresnenie oznámenia, bez ktorého nie je možné začať preverovanie oznámenia, vykonané po uplynutí lehoty podľa Čl. 5 ods. 6, </w:t>
      </w:r>
      <w:r>
        <w:t xml:space="preserve">zodpovedná osoba </w:t>
      </w:r>
      <w:r w:rsidRPr="00285C94">
        <w:t>vykoná preverenie do 90 dní odo dňa doplnenia alebo spresnenia oznámenia.</w:t>
      </w:r>
    </w:p>
    <w:p w14:paraId="67E989AA" w14:textId="77777777" w:rsidR="007E3DB6" w:rsidRPr="003D53DE" w:rsidRDefault="007E3DB6" w:rsidP="007E3DB6">
      <w:pPr>
        <w:numPr>
          <w:ilvl w:val="0"/>
          <w:numId w:val="4"/>
        </w:numPr>
        <w:ind w:left="426" w:hanging="426"/>
        <w:jc w:val="both"/>
      </w:pPr>
      <w:r>
        <w:t xml:space="preserve">Zodpovedná osoba </w:t>
      </w:r>
      <w:r w:rsidRPr="003D53DE">
        <w:t>je oprávnen</w:t>
      </w:r>
      <w:r>
        <w:t>á</w:t>
      </w:r>
      <w:r w:rsidRPr="003D53DE">
        <w:t xml:space="preserve"> v potrebnom rozsahu písomne žiadať</w:t>
      </w:r>
      <w:r w:rsidRPr="00FA57A3">
        <w:t xml:space="preserve"> </w:t>
      </w:r>
      <w:r>
        <w:t>oznamovateľa oznámenia</w:t>
      </w:r>
      <w:r w:rsidRPr="003D53DE">
        <w:t xml:space="preserve">, ako aj zamestnancov a štatutárny orgán, o poskytnutie súčinnosti pri preverení </w:t>
      </w:r>
      <w:r>
        <w:t>oznámenia</w:t>
      </w:r>
      <w:r w:rsidRPr="003D53DE">
        <w:t>.</w:t>
      </w:r>
    </w:p>
    <w:p w14:paraId="05531A53" w14:textId="77777777" w:rsidR="007E3DB6" w:rsidRPr="003D53DE" w:rsidRDefault="007E3DB6" w:rsidP="007E3DB6">
      <w:pPr>
        <w:pStyle w:val="Bezriadkovania"/>
        <w:numPr>
          <w:ilvl w:val="0"/>
          <w:numId w:val="4"/>
        </w:numPr>
        <w:ind w:left="426" w:hanging="426"/>
        <w:jc w:val="both"/>
        <w:rPr>
          <w:rFonts w:ascii="Times New Roman" w:hAnsi="Times New Roman" w:cs="Times New Roman"/>
          <w:sz w:val="24"/>
          <w:szCs w:val="24"/>
          <w:lang w:eastAsia="sk-SK"/>
        </w:rPr>
      </w:pPr>
      <w:r>
        <w:rPr>
          <w:rFonts w:ascii="Times New Roman" w:hAnsi="Times New Roman" w:cs="Times New Roman"/>
          <w:sz w:val="24"/>
          <w:szCs w:val="24"/>
          <w:lang w:eastAsia="sk-SK"/>
        </w:rPr>
        <w:t>O</w:t>
      </w:r>
      <w:r>
        <w:rPr>
          <w:rFonts w:ascii="Times New Roman" w:hAnsi="Times New Roman"/>
          <w:sz w:val="24"/>
          <w:szCs w:val="24"/>
          <w:lang w:eastAsia="sk-SK"/>
        </w:rPr>
        <w:t>znamovateľ oznámenia</w:t>
      </w:r>
      <w:r w:rsidRPr="003D53DE">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je povinný poskytnúť</w:t>
      </w:r>
      <w:r w:rsidRPr="003D53DE">
        <w:rPr>
          <w:rFonts w:ascii="Times New Roman" w:hAnsi="Times New Roman" w:cs="Times New Roman"/>
          <w:sz w:val="24"/>
          <w:szCs w:val="24"/>
          <w:lang w:eastAsia="sk-SK"/>
        </w:rPr>
        <w:t xml:space="preserve"> nevyhnutnú súčinnosť pri vybavovaní</w:t>
      </w:r>
      <w:r w:rsidRPr="00FA57A3">
        <w:rPr>
          <w:rFonts w:ascii="Times New Roman" w:hAnsi="Times New Roman"/>
          <w:sz w:val="24"/>
          <w:szCs w:val="24"/>
          <w:lang w:eastAsia="sk-SK"/>
        </w:rPr>
        <w:t xml:space="preserve"> </w:t>
      </w:r>
      <w:r>
        <w:rPr>
          <w:rFonts w:ascii="Times New Roman" w:hAnsi="Times New Roman"/>
          <w:sz w:val="24"/>
          <w:szCs w:val="24"/>
          <w:lang w:eastAsia="sk-SK"/>
        </w:rPr>
        <w:t>oznámenia</w:t>
      </w:r>
      <w:r w:rsidRPr="003D53DE">
        <w:rPr>
          <w:rFonts w:ascii="Times New Roman" w:hAnsi="Times New Roman" w:cs="Times New Roman"/>
          <w:sz w:val="24"/>
          <w:szCs w:val="24"/>
          <w:lang w:eastAsia="sk-SK"/>
        </w:rPr>
        <w:t xml:space="preserve">. </w:t>
      </w:r>
    </w:p>
    <w:p w14:paraId="60259447" w14:textId="77777777" w:rsidR="007E3DB6" w:rsidRDefault="007E3DB6" w:rsidP="007E3DB6">
      <w:pPr>
        <w:numPr>
          <w:ilvl w:val="0"/>
          <w:numId w:val="4"/>
        </w:numPr>
        <w:ind w:left="426" w:hanging="426"/>
        <w:jc w:val="both"/>
      </w:pPr>
      <w:r>
        <w:t>Z</w:t>
      </w:r>
      <w:r w:rsidRPr="003D53DE">
        <w:t>amestn</w:t>
      </w:r>
      <w:r>
        <w:t>ávateľ je povinný</w:t>
      </w:r>
      <w:r w:rsidRPr="003D53DE">
        <w:t xml:space="preserve"> poskytnúť  doklady, iné písomnosti, vyjadrenia, informácie, údaje potrebné na preverenie</w:t>
      </w:r>
      <w:r w:rsidRPr="00AC12D0">
        <w:t xml:space="preserve"> </w:t>
      </w:r>
      <w:r>
        <w:t>oznámenia</w:t>
      </w:r>
      <w:r w:rsidRPr="003D53DE">
        <w:t>, ako aj ďalšiu nevyhnutnú súčinnosť pri vybavovaní</w:t>
      </w:r>
      <w:r w:rsidRPr="00AC12D0">
        <w:t xml:space="preserve"> </w:t>
      </w:r>
      <w:r>
        <w:t>oznámenia</w:t>
      </w:r>
      <w:r w:rsidRPr="003D53DE">
        <w:t>.</w:t>
      </w:r>
    </w:p>
    <w:p w14:paraId="1CB6557E" w14:textId="77777777" w:rsidR="007E3DB6" w:rsidRDefault="007E3DB6" w:rsidP="007E3DB6">
      <w:pPr>
        <w:numPr>
          <w:ilvl w:val="0"/>
          <w:numId w:val="4"/>
        </w:numPr>
        <w:ind w:left="426" w:hanging="426"/>
        <w:jc w:val="both"/>
      </w:pPr>
      <w:r>
        <w:t xml:space="preserve">Zodpovedná osoba je povinná oznámenia, evidenciu oznámení a písomnú dokumentáciu súvisiacu s preverovaním oznámení </w:t>
      </w:r>
      <w:r w:rsidRPr="0085425D">
        <w:t>chráni</w:t>
      </w:r>
      <w:r>
        <w:t xml:space="preserve">ť </w:t>
      </w:r>
      <w:r w:rsidRPr="0085425D">
        <w:t>pred stratou, zničením, poškodením, zneužitím alebo iným neoprávnením nakladaním,</w:t>
      </w:r>
      <w:r>
        <w:t xml:space="preserve"> je povinná dbať </w:t>
      </w:r>
      <w:r w:rsidRPr="0085425D">
        <w:t>na to, aby sa zamedzil prístup neoprávnených osôb k</w:t>
      </w:r>
      <w:r>
        <w:t> evidencii oznámení a k dokumentácii súvisiacej s preverovaním oznámení</w:t>
      </w:r>
      <w:r w:rsidRPr="0085425D">
        <w:t>.</w:t>
      </w:r>
    </w:p>
    <w:p w14:paraId="19FA7341" w14:textId="77777777" w:rsidR="007E3DB6" w:rsidRDefault="007E3DB6" w:rsidP="007E3DB6">
      <w:pPr>
        <w:numPr>
          <w:ilvl w:val="0"/>
          <w:numId w:val="4"/>
        </w:numPr>
        <w:ind w:left="426" w:hanging="426"/>
        <w:jc w:val="both"/>
      </w:pPr>
      <w:r w:rsidRPr="003D53DE">
        <w:t xml:space="preserve">Z preverovania </w:t>
      </w:r>
      <w:r>
        <w:t>oznámenia</w:t>
      </w:r>
      <w:r w:rsidRPr="003D53DE">
        <w:t xml:space="preserve"> je </w:t>
      </w:r>
      <w:r>
        <w:t xml:space="preserve">zodpovedná osoba </w:t>
      </w:r>
      <w:r w:rsidRPr="003D53DE">
        <w:t>vylúčen</w:t>
      </w:r>
      <w:r>
        <w:t>á</w:t>
      </w:r>
      <w:r w:rsidRPr="003D53DE">
        <w:t>, ak vzhľadom na skutočnosti uvádzané v</w:t>
      </w:r>
      <w:r>
        <w:t xml:space="preserve"> oznámení, </w:t>
      </w:r>
      <w:r w:rsidRPr="003D53DE">
        <w:t xml:space="preserve"> možno mať pochybnosti o je</w:t>
      </w:r>
      <w:r>
        <w:t>j</w:t>
      </w:r>
      <w:r w:rsidRPr="003D53DE">
        <w:t xml:space="preserve"> nezaujatosti vzhľadom na je</w:t>
      </w:r>
      <w:r>
        <w:t>j</w:t>
      </w:r>
      <w:r w:rsidRPr="003D53DE">
        <w:t xml:space="preserve"> vzťah k preverovanej veci, k</w:t>
      </w:r>
      <w:r>
        <w:t> oznamovateľovi oznámenia</w:t>
      </w:r>
      <w:r w:rsidRPr="003D53DE">
        <w:t xml:space="preserve"> alebo k iným dotknutým stranám, ktorých sa </w:t>
      </w:r>
      <w:r>
        <w:t xml:space="preserve">oznámenie </w:t>
      </w:r>
      <w:r w:rsidRPr="003D53DE">
        <w:t xml:space="preserve">tiež priamo alebo nepriamo dotýka. V tomto prípade </w:t>
      </w:r>
      <w:r>
        <w:t xml:space="preserve">oznámenie zodpovedná osoba </w:t>
      </w:r>
      <w:r w:rsidRPr="003D53DE">
        <w:t xml:space="preserve">odstúpi </w:t>
      </w:r>
      <w:r>
        <w:t>štatutárnemu orgánu zamestnávateľa</w:t>
      </w:r>
      <w:r w:rsidRPr="003D53DE">
        <w:t>. O tejto skutočnosti písomne informuje</w:t>
      </w:r>
      <w:r>
        <w:t xml:space="preserve"> oznamovateľa oznámenia.</w:t>
      </w:r>
    </w:p>
    <w:p w14:paraId="38244C18" w14:textId="77777777" w:rsidR="007E3DB6" w:rsidRPr="003D53DE" w:rsidRDefault="007E3DB6" w:rsidP="007E3DB6">
      <w:pPr>
        <w:ind w:left="426"/>
        <w:jc w:val="both"/>
      </w:pPr>
    </w:p>
    <w:p w14:paraId="6388197F" w14:textId="77777777" w:rsidR="007E3DB6" w:rsidRDefault="007E3DB6" w:rsidP="007E3DB6">
      <w:pPr>
        <w:jc w:val="center"/>
        <w:rPr>
          <w:b/>
          <w:bCs/>
        </w:rPr>
      </w:pPr>
      <w:r w:rsidRPr="003D53DE">
        <w:rPr>
          <w:b/>
          <w:bCs/>
        </w:rPr>
        <w:t xml:space="preserve">Článok </w:t>
      </w:r>
      <w:r>
        <w:rPr>
          <w:b/>
          <w:bCs/>
        </w:rPr>
        <w:t>6</w:t>
      </w:r>
      <w:r w:rsidRPr="003D53DE">
        <w:rPr>
          <w:b/>
          <w:bCs/>
        </w:rPr>
        <w:br/>
        <w:t xml:space="preserve">Evidovanie </w:t>
      </w:r>
      <w:r>
        <w:rPr>
          <w:b/>
          <w:bCs/>
        </w:rPr>
        <w:t xml:space="preserve">oznámení </w:t>
      </w:r>
    </w:p>
    <w:p w14:paraId="774702BD" w14:textId="77777777" w:rsidR="007E3DB6" w:rsidRPr="003D53DE" w:rsidRDefault="007E3DB6" w:rsidP="007E3DB6">
      <w:pPr>
        <w:jc w:val="center"/>
      </w:pPr>
    </w:p>
    <w:p w14:paraId="7A40F22F" w14:textId="77777777" w:rsidR="007E3DB6" w:rsidRDefault="007E3DB6" w:rsidP="007E3DB6">
      <w:pPr>
        <w:numPr>
          <w:ilvl w:val="0"/>
          <w:numId w:val="6"/>
        </w:numPr>
        <w:ind w:left="426" w:hanging="426"/>
        <w:jc w:val="both"/>
      </w:pPr>
      <w:r>
        <w:t>Zodpovedná osoba bezodkladne zaeviduje každé oznámenie v evidencii oznámení oddelene od evidencie ostatných písomností a najneskôr do siedmich dní potvrdí oznamovateľovi prijatie oznámenia.</w:t>
      </w:r>
      <w:r w:rsidRPr="003D53DE">
        <w:t xml:space="preserve"> </w:t>
      </w:r>
    </w:p>
    <w:p w14:paraId="2897FA13" w14:textId="77777777" w:rsidR="007E3DB6" w:rsidRPr="00DF0838" w:rsidRDefault="007E3DB6" w:rsidP="007E3DB6">
      <w:pPr>
        <w:numPr>
          <w:ilvl w:val="0"/>
          <w:numId w:val="6"/>
        </w:numPr>
        <w:ind w:left="426" w:hanging="426"/>
        <w:jc w:val="both"/>
      </w:pPr>
      <w:r>
        <w:t xml:space="preserve">Zodpovedná osoba je povinná </w:t>
      </w:r>
      <w:r w:rsidRPr="0085425D">
        <w:rPr>
          <w:color w:val="000000"/>
          <w:shd w:val="clear" w:color="auto" w:fill="FFFFFF"/>
        </w:rPr>
        <w:t>počas troch rokov odo dňa doručenia oznámenia</w:t>
      </w:r>
      <w:r w:rsidRPr="0085425D">
        <w:rPr>
          <w:rFonts w:ascii="Trebuchet MS" w:hAnsi="Trebuchet MS"/>
          <w:color w:val="000000"/>
          <w:sz w:val="20"/>
          <w:szCs w:val="20"/>
          <w:shd w:val="clear" w:color="auto" w:fill="FFFFFF"/>
        </w:rPr>
        <w:t> </w:t>
      </w:r>
      <w:r w:rsidRPr="003D53DE">
        <w:t xml:space="preserve"> </w:t>
      </w:r>
      <w:r>
        <w:t>viesť</w:t>
      </w:r>
      <w:r w:rsidRPr="003D53DE">
        <w:t xml:space="preserve"> evidenciu </w:t>
      </w:r>
      <w:r>
        <w:t>oznámení</w:t>
      </w:r>
      <w:r w:rsidRPr="003D53DE">
        <w:t>, v ktorej zaznamenáva nasledujúce údaje:</w:t>
      </w:r>
    </w:p>
    <w:p w14:paraId="69616E43" w14:textId="77777777" w:rsidR="007E3DB6" w:rsidRPr="003D53DE" w:rsidRDefault="007E3DB6" w:rsidP="007E3DB6">
      <w:pPr>
        <w:numPr>
          <w:ilvl w:val="1"/>
          <w:numId w:val="7"/>
        </w:numPr>
        <w:ind w:left="1134" w:hanging="425"/>
        <w:jc w:val="both"/>
      </w:pPr>
      <w:r w:rsidRPr="003D53DE">
        <w:t xml:space="preserve">dátum doručenia </w:t>
      </w:r>
      <w:r>
        <w:t>oznámenia</w:t>
      </w:r>
      <w:r w:rsidRPr="003D53DE">
        <w:t>,</w:t>
      </w:r>
    </w:p>
    <w:p w14:paraId="59CFE57E" w14:textId="77777777" w:rsidR="007E3DB6" w:rsidRDefault="007E3DB6" w:rsidP="007E3DB6">
      <w:pPr>
        <w:numPr>
          <w:ilvl w:val="1"/>
          <w:numId w:val="7"/>
        </w:numPr>
        <w:ind w:left="1134" w:hanging="425"/>
        <w:jc w:val="both"/>
      </w:pPr>
      <w:bookmarkStart w:id="1" w:name="f_5940546"/>
      <w:bookmarkEnd w:id="1"/>
      <w:r w:rsidRPr="003D53DE">
        <w:t xml:space="preserve">meno, priezvisko a  pobyt </w:t>
      </w:r>
      <w:r>
        <w:t>oznamovateľa oznámenia,</w:t>
      </w:r>
      <w:r w:rsidRPr="0085425D">
        <w:t xml:space="preserve"> </w:t>
      </w:r>
      <w:r>
        <w:t>ak nejde o anonymného oznamovateľa,</w:t>
      </w:r>
    </w:p>
    <w:p w14:paraId="17A3F4DB" w14:textId="77777777" w:rsidR="007E3DB6" w:rsidRPr="003D53DE" w:rsidRDefault="007E3DB6" w:rsidP="007E3DB6">
      <w:pPr>
        <w:numPr>
          <w:ilvl w:val="1"/>
          <w:numId w:val="7"/>
        </w:numPr>
        <w:ind w:left="1134" w:hanging="425"/>
        <w:jc w:val="both"/>
      </w:pPr>
      <w:bookmarkStart w:id="2" w:name="f_5940547"/>
      <w:bookmarkEnd w:id="2"/>
      <w:r w:rsidRPr="003D53DE">
        <w:t xml:space="preserve">predmet </w:t>
      </w:r>
      <w:r>
        <w:t>oznámenia</w:t>
      </w:r>
      <w:r w:rsidRPr="003D53DE">
        <w:t>,</w:t>
      </w:r>
    </w:p>
    <w:p w14:paraId="07F5467C" w14:textId="77777777" w:rsidR="007E3DB6" w:rsidRDefault="007E3DB6" w:rsidP="007E3DB6">
      <w:pPr>
        <w:numPr>
          <w:ilvl w:val="1"/>
          <w:numId w:val="7"/>
        </w:numPr>
        <w:ind w:left="1134" w:hanging="425"/>
        <w:jc w:val="both"/>
      </w:pPr>
      <w:bookmarkStart w:id="3" w:name="f_5940548"/>
      <w:bookmarkEnd w:id="3"/>
      <w:r w:rsidRPr="003D53DE">
        <w:t xml:space="preserve">výsledok preverenia </w:t>
      </w:r>
      <w:r>
        <w:t>oznámenia</w:t>
      </w:r>
      <w:r w:rsidRPr="003D53DE">
        <w:t>,</w:t>
      </w:r>
    </w:p>
    <w:p w14:paraId="679DBD1D" w14:textId="77777777" w:rsidR="007E3DB6" w:rsidRPr="003D53DE" w:rsidRDefault="007E3DB6" w:rsidP="007E3DB6">
      <w:pPr>
        <w:numPr>
          <w:ilvl w:val="1"/>
          <w:numId w:val="7"/>
        </w:numPr>
        <w:ind w:left="1134" w:hanging="425"/>
        <w:jc w:val="both"/>
      </w:pPr>
      <w:bookmarkStart w:id="4" w:name="f_5940549"/>
      <w:bookmarkEnd w:id="4"/>
      <w:r w:rsidRPr="003D53DE">
        <w:t>dátum skončenia preverenia</w:t>
      </w:r>
      <w:r w:rsidRPr="00DF0838">
        <w:t xml:space="preserve"> </w:t>
      </w:r>
      <w:r>
        <w:t>oznámenia</w:t>
      </w:r>
      <w:r w:rsidRPr="003D53DE">
        <w:t>,</w:t>
      </w:r>
    </w:p>
    <w:p w14:paraId="296CF8F9" w14:textId="77777777" w:rsidR="007E3DB6" w:rsidRDefault="007E3DB6" w:rsidP="007E3DB6">
      <w:pPr>
        <w:numPr>
          <w:ilvl w:val="1"/>
          <w:numId w:val="7"/>
        </w:numPr>
        <w:ind w:left="1134" w:hanging="425"/>
        <w:jc w:val="both"/>
      </w:pPr>
      <w:r w:rsidRPr="003D53DE">
        <w:t xml:space="preserve">dátum a spôsob oboznámenia </w:t>
      </w:r>
      <w:r>
        <w:t>oznamovateľa oznámenia</w:t>
      </w:r>
      <w:r w:rsidRPr="003D53DE">
        <w:t xml:space="preserve">  s výsledkom preverenia. </w:t>
      </w:r>
    </w:p>
    <w:p w14:paraId="54983076" w14:textId="77777777" w:rsidR="007E3DB6" w:rsidRPr="0085425D" w:rsidRDefault="007E3DB6" w:rsidP="007E3DB6">
      <w:pPr>
        <w:numPr>
          <w:ilvl w:val="0"/>
          <w:numId w:val="6"/>
        </w:numPr>
        <w:ind w:left="426" w:hanging="426"/>
        <w:jc w:val="both"/>
      </w:pPr>
      <w:r w:rsidRPr="0085425D">
        <w:t xml:space="preserve">Evidencia </w:t>
      </w:r>
      <w:r>
        <w:t>oznámení s</w:t>
      </w:r>
      <w:r w:rsidRPr="0085425D">
        <w:t>a vedie v písomnej podobe a je dostupná výlučne</w:t>
      </w:r>
      <w:r>
        <w:t xml:space="preserve"> zodpovednej osobe.</w:t>
      </w:r>
    </w:p>
    <w:p w14:paraId="6D880E0F" w14:textId="77777777" w:rsidR="007E3DB6" w:rsidRPr="003D53DE" w:rsidRDefault="007E3DB6" w:rsidP="007E3DB6">
      <w:pPr>
        <w:numPr>
          <w:ilvl w:val="0"/>
          <w:numId w:val="6"/>
        </w:numPr>
        <w:ind w:left="426" w:hanging="426"/>
        <w:jc w:val="both"/>
      </w:pPr>
      <w:r w:rsidRPr="003D53DE">
        <w:t xml:space="preserve">Evidencia </w:t>
      </w:r>
      <w:r>
        <w:t xml:space="preserve">oznámení </w:t>
      </w:r>
      <w:r w:rsidRPr="003D53DE">
        <w:t>nepodlieha režimu „Registratúrneho poriadku“.</w:t>
      </w:r>
    </w:p>
    <w:p w14:paraId="17904492" w14:textId="77777777" w:rsidR="007E3DB6" w:rsidRDefault="007E3DB6" w:rsidP="007E3DB6">
      <w:pPr>
        <w:ind w:left="720"/>
        <w:jc w:val="center"/>
        <w:rPr>
          <w:b/>
          <w:bCs/>
        </w:rPr>
      </w:pPr>
    </w:p>
    <w:p w14:paraId="14A356E7" w14:textId="77777777" w:rsidR="007E3DB6" w:rsidRDefault="007E3DB6" w:rsidP="007E3DB6">
      <w:pPr>
        <w:ind w:left="720"/>
        <w:jc w:val="center"/>
        <w:rPr>
          <w:b/>
          <w:bCs/>
        </w:rPr>
      </w:pPr>
    </w:p>
    <w:p w14:paraId="5949A8CB" w14:textId="77777777" w:rsidR="007E3DB6" w:rsidRDefault="007E3DB6" w:rsidP="007E3DB6">
      <w:pPr>
        <w:ind w:left="720"/>
        <w:jc w:val="center"/>
        <w:rPr>
          <w:b/>
          <w:bCs/>
        </w:rPr>
      </w:pPr>
    </w:p>
    <w:p w14:paraId="79DD5B85" w14:textId="77777777" w:rsidR="007E3DB6" w:rsidRDefault="007E3DB6" w:rsidP="007E3DB6">
      <w:pPr>
        <w:ind w:left="720"/>
        <w:jc w:val="center"/>
        <w:rPr>
          <w:b/>
          <w:bCs/>
        </w:rPr>
      </w:pPr>
    </w:p>
    <w:p w14:paraId="3C0CED1C" w14:textId="77777777" w:rsidR="007E3DB6" w:rsidRDefault="007E3DB6" w:rsidP="007E3DB6">
      <w:pPr>
        <w:ind w:left="720"/>
        <w:jc w:val="center"/>
        <w:rPr>
          <w:b/>
          <w:bCs/>
        </w:rPr>
      </w:pPr>
    </w:p>
    <w:p w14:paraId="3E61EDB2" w14:textId="77777777" w:rsidR="00F4647E" w:rsidRDefault="00F4647E" w:rsidP="007E3DB6">
      <w:pPr>
        <w:jc w:val="center"/>
        <w:rPr>
          <w:b/>
          <w:bCs/>
        </w:rPr>
      </w:pPr>
    </w:p>
    <w:p w14:paraId="70C30374" w14:textId="77777777" w:rsidR="00F4647E" w:rsidRDefault="00F4647E" w:rsidP="007E3DB6">
      <w:pPr>
        <w:jc w:val="center"/>
        <w:rPr>
          <w:b/>
          <w:bCs/>
        </w:rPr>
      </w:pPr>
    </w:p>
    <w:p w14:paraId="36AADAA7" w14:textId="77777777" w:rsidR="00F4647E" w:rsidRDefault="00F4647E" w:rsidP="007E3DB6">
      <w:pPr>
        <w:jc w:val="center"/>
        <w:rPr>
          <w:b/>
          <w:bCs/>
        </w:rPr>
      </w:pPr>
    </w:p>
    <w:p w14:paraId="484EA408" w14:textId="77777777" w:rsidR="00F4647E" w:rsidRDefault="00F4647E" w:rsidP="007E3DB6">
      <w:pPr>
        <w:jc w:val="center"/>
        <w:rPr>
          <w:b/>
          <w:bCs/>
        </w:rPr>
      </w:pPr>
    </w:p>
    <w:p w14:paraId="389ED160" w14:textId="77777777" w:rsidR="00F4647E" w:rsidRDefault="00F4647E" w:rsidP="007E3DB6">
      <w:pPr>
        <w:jc w:val="center"/>
        <w:rPr>
          <w:b/>
          <w:bCs/>
        </w:rPr>
      </w:pPr>
    </w:p>
    <w:p w14:paraId="56F1254F" w14:textId="0BF7B31B" w:rsidR="007E3DB6" w:rsidRDefault="007E3DB6" w:rsidP="007E3DB6">
      <w:pPr>
        <w:jc w:val="center"/>
        <w:rPr>
          <w:b/>
          <w:bCs/>
        </w:rPr>
      </w:pPr>
      <w:r w:rsidRPr="003D53DE">
        <w:rPr>
          <w:b/>
          <w:bCs/>
        </w:rPr>
        <w:t xml:space="preserve">Článok </w:t>
      </w:r>
      <w:r>
        <w:rPr>
          <w:b/>
          <w:bCs/>
        </w:rPr>
        <w:t>7</w:t>
      </w:r>
      <w:r w:rsidRPr="003D53DE">
        <w:rPr>
          <w:b/>
          <w:bCs/>
        </w:rPr>
        <w:br/>
        <w:t xml:space="preserve">Preverovanie </w:t>
      </w:r>
      <w:r>
        <w:rPr>
          <w:b/>
          <w:bCs/>
        </w:rPr>
        <w:t>oznámení</w:t>
      </w:r>
    </w:p>
    <w:p w14:paraId="7C31353E" w14:textId="77777777" w:rsidR="007E3DB6" w:rsidRPr="003D53DE" w:rsidRDefault="007E3DB6" w:rsidP="007E3DB6">
      <w:pPr>
        <w:jc w:val="center"/>
      </w:pPr>
    </w:p>
    <w:p w14:paraId="06D47ACC" w14:textId="77777777" w:rsidR="007E3DB6" w:rsidRPr="003D53DE" w:rsidRDefault="007E3DB6" w:rsidP="007E3DB6">
      <w:pPr>
        <w:numPr>
          <w:ilvl w:val="0"/>
          <w:numId w:val="9"/>
        </w:numPr>
        <w:ind w:left="426" w:hanging="426"/>
        <w:jc w:val="both"/>
        <w:rPr>
          <w:color w:val="FF0000"/>
        </w:rPr>
      </w:pPr>
      <w:r>
        <w:t xml:space="preserve">Zodpovedná osoba </w:t>
      </w:r>
      <w:r w:rsidRPr="003D53DE">
        <w:t>je povinn</w:t>
      </w:r>
      <w:r>
        <w:t>á</w:t>
      </w:r>
      <w:r w:rsidRPr="003D53DE">
        <w:t xml:space="preserve"> preveriť a vybaviť </w:t>
      </w:r>
      <w:r>
        <w:t>oznámenie</w:t>
      </w:r>
      <w:r w:rsidRPr="003D53DE">
        <w:t xml:space="preserve"> tak, aby zistil</w:t>
      </w:r>
      <w:r>
        <w:t>a</w:t>
      </w:r>
      <w:r w:rsidRPr="003D53DE">
        <w:t xml:space="preserve"> skutočný stav veci, jeho súlad alebo rozpor s právnymi predpismi a verejným alebo iným spoločným záujmom. </w:t>
      </w:r>
    </w:p>
    <w:p w14:paraId="20778D8C" w14:textId="77777777" w:rsidR="007E3DB6" w:rsidRPr="003D53DE" w:rsidRDefault="007E3DB6" w:rsidP="007E3DB6">
      <w:pPr>
        <w:numPr>
          <w:ilvl w:val="0"/>
          <w:numId w:val="9"/>
        </w:numPr>
        <w:ind w:left="426" w:hanging="426"/>
        <w:jc w:val="both"/>
      </w:pPr>
      <w:r w:rsidRPr="003D53DE">
        <w:t xml:space="preserve">Pokiaľ </w:t>
      </w:r>
      <w:r>
        <w:t>oznámenie</w:t>
      </w:r>
      <w:r w:rsidRPr="003D53DE">
        <w:t xml:space="preserve"> </w:t>
      </w:r>
      <w:r>
        <w:t xml:space="preserve">smeruje </w:t>
      </w:r>
      <w:r w:rsidRPr="003D53DE">
        <w:t xml:space="preserve">voči konkrétnemu zamestnancovi alebo štatutárnemu orgánu, </w:t>
      </w:r>
      <w:r>
        <w:t xml:space="preserve">zodpovedná osoba </w:t>
      </w:r>
      <w:r w:rsidRPr="003D53DE">
        <w:t>oboznámi dotknutého zamestnanca alebo štatutárny orgán s informáciami uvedenými v</w:t>
      </w:r>
      <w:r>
        <w:t xml:space="preserve"> oznámení </w:t>
      </w:r>
      <w:r w:rsidRPr="003D53DE">
        <w:t xml:space="preserve">a umožní im vyjadriť sa k nemu, ako aj predložiť doklady, písomnosti či iné informácie potrebné na spoľahlivé preverenie veci. </w:t>
      </w:r>
    </w:p>
    <w:p w14:paraId="257DF87F" w14:textId="77777777" w:rsidR="007E3DB6" w:rsidRPr="003D53DE" w:rsidRDefault="007E3DB6" w:rsidP="007E3DB6">
      <w:pPr>
        <w:numPr>
          <w:ilvl w:val="0"/>
          <w:numId w:val="9"/>
        </w:numPr>
        <w:ind w:left="426" w:hanging="426"/>
        <w:jc w:val="both"/>
      </w:pPr>
      <w:r w:rsidRPr="003D53DE">
        <w:t>V prípade, že z obsahu</w:t>
      </w:r>
      <w:r w:rsidRPr="00AC12D0">
        <w:t xml:space="preserve"> </w:t>
      </w:r>
      <w:r>
        <w:t>oznámenia</w:t>
      </w:r>
      <w:r w:rsidRPr="003D53DE">
        <w:t>, alebo z informácií, ktoré sú obsahom</w:t>
      </w:r>
      <w:r w:rsidRPr="00AC12D0">
        <w:t xml:space="preserve"> </w:t>
      </w:r>
      <w:r>
        <w:t>oznámenia</w:t>
      </w:r>
      <w:r w:rsidRPr="003D53DE">
        <w:t>, možno vyvodiť totožnosť</w:t>
      </w:r>
      <w:r w:rsidRPr="00AC12D0">
        <w:t xml:space="preserve"> </w:t>
      </w:r>
      <w:r>
        <w:t>oznamovateľa oznámenia</w:t>
      </w:r>
      <w:r w:rsidRPr="003D53DE">
        <w:t xml:space="preserve">, </w:t>
      </w:r>
      <w:r>
        <w:t xml:space="preserve">zodpovedná osoba </w:t>
      </w:r>
      <w:r w:rsidRPr="003D53DE">
        <w:t>s takýmito informáciami dotknutého zamestnanca ani štatutárny orgán neoboznámi, ale vyzve ho len na uvedenie, resp. predloženie skutočností nevyhnutných na spoľahlivé preverenie</w:t>
      </w:r>
      <w:r w:rsidRPr="00AC12D0">
        <w:t xml:space="preserve"> </w:t>
      </w:r>
      <w:r>
        <w:t>oznámenia</w:t>
      </w:r>
      <w:r w:rsidRPr="003D53DE">
        <w:t xml:space="preserve">. </w:t>
      </w:r>
    </w:p>
    <w:p w14:paraId="6CB2E24C" w14:textId="77777777" w:rsidR="007E3DB6" w:rsidRDefault="007E3DB6" w:rsidP="007E3DB6">
      <w:pPr>
        <w:numPr>
          <w:ilvl w:val="0"/>
          <w:numId w:val="9"/>
        </w:numPr>
        <w:ind w:left="426" w:hanging="426"/>
        <w:jc w:val="both"/>
      </w:pPr>
      <w:r w:rsidRPr="003D53DE">
        <w:t xml:space="preserve">O výsledku preverenia </w:t>
      </w:r>
      <w:r>
        <w:t>oznámenia</w:t>
      </w:r>
      <w:r w:rsidRPr="003D53DE">
        <w:t xml:space="preserve"> spíše </w:t>
      </w:r>
      <w:r>
        <w:t xml:space="preserve">zodpovedná osoba </w:t>
      </w:r>
      <w:r w:rsidRPr="003D53DE">
        <w:t xml:space="preserve">správu o výsledku preverenia </w:t>
      </w:r>
      <w:r>
        <w:t>oznámenia</w:t>
      </w:r>
      <w:r w:rsidRPr="003D53DE">
        <w:t xml:space="preserve">, v ktorej zhrnie skutočnosti, ktoré uvádza </w:t>
      </w:r>
      <w:r>
        <w:t>oznamovateľ oznámenia</w:t>
      </w:r>
      <w:r w:rsidRPr="003D53DE">
        <w:t xml:space="preserve">, a zároveň </w:t>
      </w:r>
      <w:r>
        <w:t xml:space="preserve">uvedie zistené skutočnosti, t. j. </w:t>
      </w:r>
      <w:r w:rsidRPr="003D53DE">
        <w:t>skutočný stav veci, jeho súlad alebo rozpor s právnymi predpismi a verejným alebo iným spoločným záujmom</w:t>
      </w:r>
      <w:r>
        <w:t xml:space="preserve">. </w:t>
      </w:r>
      <w:r w:rsidRPr="003D53DE">
        <w:t xml:space="preserve"> </w:t>
      </w:r>
    </w:p>
    <w:p w14:paraId="25A0665C" w14:textId="77777777" w:rsidR="007E3DB6" w:rsidRDefault="007E3DB6" w:rsidP="007E3DB6">
      <w:pPr>
        <w:numPr>
          <w:ilvl w:val="0"/>
          <w:numId w:val="9"/>
        </w:numPr>
        <w:ind w:left="426" w:hanging="426"/>
        <w:jc w:val="both"/>
      </w:pPr>
      <w:r w:rsidRPr="00727C82">
        <w:t xml:space="preserve">Ak sa oznámenie preverovaním preukázalo ako opodstatnené, </w:t>
      </w:r>
      <w:r>
        <w:t xml:space="preserve">zodpovedná osoba </w:t>
      </w:r>
      <w:r w:rsidRPr="00727C82">
        <w:t>v</w:t>
      </w:r>
      <w:r>
        <w:t xml:space="preserve"> správe o výsledku preverenia oznámenia </w:t>
      </w:r>
      <w:r w:rsidRPr="00727C82">
        <w:t>navrhne o</w:t>
      </w:r>
      <w:r>
        <w:t>dporúčania n</w:t>
      </w:r>
      <w:r w:rsidRPr="00887861">
        <w:t>a odstránenie nedostatkov zis</w:t>
      </w:r>
      <w:r>
        <w:t>tených pri preverovaní oznámenia.</w:t>
      </w:r>
    </w:p>
    <w:p w14:paraId="1583AEDE" w14:textId="77777777" w:rsidR="007E3DB6" w:rsidRDefault="007E3DB6" w:rsidP="007E3DB6">
      <w:pPr>
        <w:numPr>
          <w:ilvl w:val="0"/>
          <w:numId w:val="9"/>
        </w:numPr>
        <w:ind w:left="426" w:hanging="426"/>
        <w:jc w:val="both"/>
      </w:pPr>
      <w:r>
        <w:t xml:space="preserve">Zodpovedná osoba </w:t>
      </w:r>
      <w:r w:rsidRPr="00887861">
        <w:t>oboznámi</w:t>
      </w:r>
      <w:r>
        <w:t xml:space="preserve"> štatutárny orgán </w:t>
      </w:r>
      <w:r w:rsidRPr="00887861">
        <w:t>s</w:t>
      </w:r>
      <w:r>
        <w:t xml:space="preserve">o správou </w:t>
      </w:r>
      <w:r w:rsidRPr="003D53DE">
        <w:t xml:space="preserve">o výsledku preverenia </w:t>
      </w:r>
      <w:r>
        <w:t xml:space="preserve">oznámenia a </w:t>
      </w:r>
      <w:r w:rsidRPr="00887861">
        <w:t xml:space="preserve"> pouč</w:t>
      </w:r>
      <w:r>
        <w:t>í ho</w:t>
      </w:r>
      <w:r w:rsidRPr="00887861">
        <w:t xml:space="preserve"> o</w:t>
      </w:r>
      <w:r>
        <w:t> povinnosti prijať opatrenia n</w:t>
      </w:r>
      <w:r w:rsidRPr="00887861">
        <w:t>a odstránenie nedostatkov zis</w:t>
      </w:r>
      <w:r>
        <w:t>tených pri preverovaní oznámenia, určiť osoby zodpovedné za ich plnenie a určiť termíny ich plnenia.</w:t>
      </w:r>
    </w:p>
    <w:p w14:paraId="77D82D26" w14:textId="77777777" w:rsidR="007E3DB6" w:rsidRDefault="007E3DB6" w:rsidP="007E3DB6">
      <w:pPr>
        <w:numPr>
          <w:ilvl w:val="0"/>
          <w:numId w:val="9"/>
        </w:numPr>
        <w:ind w:left="426" w:hanging="426"/>
        <w:jc w:val="both"/>
      </w:pPr>
      <w:r>
        <w:t xml:space="preserve">Zodpovedná osoba </w:t>
      </w:r>
      <w:r w:rsidRPr="003D53DE">
        <w:t>je povinn</w:t>
      </w:r>
      <w:r>
        <w:t>á</w:t>
      </w:r>
      <w:r w:rsidRPr="003D53DE">
        <w:t xml:space="preserve"> </w:t>
      </w:r>
      <w:r w:rsidRPr="00B54698">
        <w:t xml:space="preserve">oznámiť oznamovateľovi výsledok preverenia oznámenia a opatrenia, ak sa prijali na základe preverenia oznámenia do 90 dní od potvrdenia prijatia oznámenia alebo ak sa prijatie oznámenia nepotvrdilo, do 90 dní od uplynutia siedmich dní od prijatia oznámenia. </w:t>
      </w:r>
    </w:p>
    <w:p w14:paraId="3B48F4FB" w14:textId="77777777" w:rsidR="007E3DB6" w:rsidRDefault="007E3DB6" w:rsidP="007E3DB6">
      <w:pPr>
        <w:numPr>
          <w:ilvl w:val="0"/>
          <w:numId w:val="9"/>
        </w:numPr>
        <w:ind w:left="426" w:hanging="426"/>
        <w:jc w:val="both"/>
      </w:pPr>
      <w:r w:rsidRPr="003D53DE">
        <w:t xml:space="preserve">Pokiaľ sa v prípade preverovania </w:t>
      </w:r>
      <w:r>
        <w:t>oznámenia</w:t>
      </w:r>
      <w:r w:rsidRPr="003D53DE">
        <w:t xml:space="preserve"> preukáže, že mohlo dôjsť k spáchaniu trestného činu alebo k iným skutočnostiam, </w:t>
      </w:r>
      <w:r>
        <w:t xml:space="preserve">zodpovedná osoba </w:t>
      </w:r>
      <w:r w:rsidRPr="003D53DE">
        <w:t xml:space="preserve">oznámi podozrenie z trestnej činnosti orgánom činným v trestnom konaní a iné skutočnosti orgánom príslušným podľa osobitných predpisov. </w:t>
      </w:r>
    </w:p>
    <w:p w14:paraId="78EB037E" w14:textId="77777777" w:rsidR="007E3DB6" w:rsidRDefault="007E3DB6" w:rsidP="007E3DB6">
      <w:pPr>
        <w:numPr>
          <w:ilvl w:val="0"/>
          <w:numId w:val="9"/>
        </w:numPr>
        <w:ind w:left="426" w:hanging="426"/>
        <w:jc w:val="both"/>
      </w:pPr>
      <w:r w:rsidRPr="00727C82">
        <w:t>Za preverenie oznámenia sa považuje aj postúpenie veci na vybavenie podľa Trestného poriadku alebo osobitných predpisov.</w:t>
      </w:r>
      <w:r>
        <w:t xml:space="preserve"> </w:t>
      </w:r>
      <w:r w:rsidRPr="00B54698">
        <w:t xml:space="preserve">Ak výsledkom preverenia oznámenia je postúpenie veci na vybavenie podľa Trestného poriadku alebo osobitných predpisov, </w:t>
      </w:r>
      <w:r>
        <w:t xml:space="preserve">zodpovedná osoba je povinná </w:t>
      </w:r>
      <w:r w:rsidRPr="00B54698">
        <w:t xml:space="preserve">o tejto skutočnosti vopred informovať oznamovateľa; to neplatí, ak by informovaním oznamovateľa mohlo byť zmarené prešetrenie oznámenia. </w:t>
      </w:r>
      <w:r>
        <w:t xml:space="preserve">Zodpovedná osoba </w:t>
      </w:r>
      <w:r w:rsidRPr="003D53DE">
        <w:t>je povinn</w:t>
      </w:r>
      <w:r>
        <w:t>á</w:t>
      </w:r>
      <w:r w:rsidRPr="003D53DE">
        <w:t xml:space="preserve"> </w:t>
      </w:r>
      <w:r w:rsidRPr="00B54698">
        <w:t xml:space="preserve"> vyžiadať si výsledok vybavenia v rozsahu, ako to umožňuje osobitný predpis a do desiatich dní od doručenia tohto výsledku s ním oboznámiť oznamovateľa.</w:t>
      </w:r>
    </w:p>
    <w:p w14:paraId="6AF1EF75" w14:textId="77777777" w:rsidR="007E3DB6" w:rsidRPr="003D53DE" w:rsidRDefault="007E3DB6" w:rsidP="007E3DB6">
      <w:pPr>
        <w:pStyle w:val="Bezriadkovania"/>
        <w:numPr>
          <w:ilvl w:val="0"/>
          <w:numId w:val="9"/>
        </w:numPr>
        <w:ind w:left="426" w:hanging="426"/>
        <w:jc w:val="both"/>
        <w:rPr>
          <w:rFonts w:ascii="Times New Roman" w:hAnsi="Times New Roman" w:cs="Times New Roman"/>
          <w:sz w:val="24"/>
          <w:szCs w:val="24"/>
          <w:lang w:eastAsia="sk-SK"/>
        </w:rPr>
      </w:pPr>
      <w:r w:rsidRPr="003D53DE">
        <w:rPr>
          <w:rFonts w:ascii="Times New Roman" w:hAnsi="Times New Roman" w:cs="Times New Roman"/>
          <w:sz w:val="24"/>
          <w:szCs w:val="24"/>
          <w:lang w:eastAsia="sk-SK"/>
        </w:rPr>
        <w:t xml:space="preserve">Ak </w:t>
      </w:r>
      <w:r>
        <w:rPr>
          <w:rFonts w:ascii="Times New Roman" w:hAnsi="Times New Roman" w:cs="Times New Roman"/>
          <w:sz w:val="24"/>
          <w:szCs w:val="24"/>
          <w:lang w:eastAsia="sk-SK"/>
        </w:rPr>
        <w:t xml:space="preserve">bolo </w:t>
      </w:r>
      <w:r w:rsidRPr="003D53DE">
        <w:rPr>
          <w:rFonts w:ascii="Times New Roman" w:hAnsi="Times New Roman" w:cs="Times New Roman"/>
          <w:sz w:val="24"/>
          <w:szCs w:val="24"/>
          <w:lang w:eastAsia="sk-SK"/>
        </w:rPr>
        <w:t>opätovne podan</w:t>
      </w:r>
      <w:r>
        <w:rPr>
          <w:rFonts w:ascii="Times New Roman" w:hAnsi="Times New Roman" w:cs="Times New Roman"/>
          <w:sz w:val="24"/>
          <w:szCs w:val="24"/>
          <w:lang w:eastAsia="sk-SK"/>
        </w:rPr>
        <w:t>é oznámenie</w:t>
      </w:r>
      <w:r w:rsidRPr="003D53DE">
        <w:rPr>
          <w:rFonts w:ascii="Times New Roman" w:hAnsi="Times New Roman" w:cs="Times New Roman"/>
          <w:sz w:val="24"/>
          <w:szCs w:val="24"/>
          <w:lang w:eastAsia="sk-SK"/>
        </w:rPr>
        <w:t xml:space="preserve"> v tej istej veci </w:t>
      </w:r>
      <w:r>
        <w:rPr>
          <w:rFonts w:ascii="Times New Roman" w:hAnsi="Times New Roman" w:cs="Times New Roman"/>
          <w:sz w:val="24"/>
          <w:szCs w:val="24"/>
          <w:lang w:eastAsia="sk-SK"/>
        </w:rPr>
        <w:t xml:space="preserve">a toto </w:t>
      </w:r>
      <w:r w:rsidRPr="003D53DE">
        <w:rPr>
          <w:rFonts w:ascii="Times New Roman" w:hAnsi="Times New Roman" w:cs="Times New Roman"/>
          <w:sz w:val="24"/>
          <w:szCs w:val="24"/>
          <w:lang w:eastAsia="sk-SK"/>
        </w:rPr>
        <w:t xml:space="preserve">neobsahuje nové skutočnosti, </w:t>
      </w:r>
      <w:r w:rsidRPr="00031A14">
        <w:rPr>
          <w:rFonts w:ascii="Times New Roman" w:hAnsi="Times New Roman" w:cs="Times New Roman"/>
          <w:sz w:val="24"/>
          <w:szCs w:val="24"/>
          <w:lang w:eastAsia="sk-SK"/>
        </w:rPr>
        <w:t xml:space="preserve">zodpovedná osoba </w:t>
      </w:r>
      <w:r w:rsidRPr="003D53DE">
        <w:rPr>
          <w:rFonts w:ascii="Times New Roman" w:hAnsi="Times New Roman" w:cs="Times New Roman"/>
          <w:sz w:val="24"/>
          <w:szCs w:val="24"/>
          <w:lang w:eastAsia="sk-SK"/>
        </w:rPr>
        <w:t>písomne oznámi</w:t>
      </w:r>
      <w:r>
        <w:rPr>
          <w:rFonts w:ascii="Times New Roman" w:hAnsi="Times New Roman" w:cs="Times New Roman"/>
          <w:sz w:val="24"/>
          <w:szCs w:val="24"/>
          <w:lang w:eastAsia="sk-SK"/>
        </w:rPr>
        <w:t xml:space="preserve"> </w:t>
      </w:r>
      <w:r>
        <w:rPr>
          <w:rFonts w:ascii="Times New Roman" w:hAnsi="Times New Roman"/>
          <w:sz w:val="24"/>
          <w:szCs w:val="24"/>
          <w:lang w:eastAsia="sk-SK"/>
        </w:rPr>
        <w:t>oznamovateľovi oznámenia</w:t>
      </w:r>
      <w:r w:rsidRPr="003D53DE">
        <w:rPr>
          <w:rFonts w:ascii="Times New Roman" w:hAnsi="Times New Roman" w:cs="Times New Roman"/>
          <w:sz w:val="24"/>
          <w:szCs w:val="24"/>
          <w:lang w:eastAsia="sk-SK"/>
        </w:rPr>
        <w:t xml:space="preserve"> stanovisko a spôsob vybavenia pôvodného</w:t>
      </w:r>
      <w:r w:rsidRPr="00DF0838">
        <w:rPr>
          <w:rFonts w:ascii="Times New Roman" w:hAnsi="Times New Roman"/>
          <w:sz w:val="24"/>
          <w:szCs w:val="24"/>
          <w:lang w:eastAsia="sk-SK"/>
        </w:rPr>
        <w:t xml:space="preserve"> </w:t>
      </w:r>
      <w:r>
        <w:rPr>
          <w:rFonts w:ascii="Times New Roman" w:hAnsi="Times New Roman"/>
          <w:sz w:val="24"/>
          <w:szCs w:val="24"/>
          <w:lang w:eastAsia="sk-SK"/>
        </w:rPr>
        <w:t>oznámenia</w:t>
      </w:r>
      <w:r w:rsidRPr="003D53DE">
        <w:rPr>
          <w:rFonts w:ascii="Times New Roman" w:hAnsi="Times New Roman" w:cs="Times New Roman"/>
          <w:sz w:val="24"/>
          <w:szCs w:val="24"/>
          <w:lang w:eastAsia="sk-SK"/>
        </w:rPr>
        <w:t xml:space="preserve">. </w:t>
      </w:r>
    </w:p>
    <w:p w14:paraId="5E7C50EA" w14:textId="77777777" w:rsidR="007E3DB6" w:rsidRDefault="007E3DB6" w:rsidP="007E3DB6">
      <w:pPr>
        <w:pStyle w:val="Odsekzoznamu"/>
        <w:ind w:left="284"/>
        <w:jc w:val="both"/>
        <w:rPr>
          <w:bCs/>
        </w:rPr>
      </w:pPr>
    </w:p>
    <w:p w14:paraId="6239131F" w14:textId="77777777" w:rsidR="007E3DB6" w:rsidRDefault="007E3DB6" w:rsidP="007E3DB6">
      <w:pPr>
        <w:pStyle w:val="Odsekzoznamu"/>
        <w:ind w:left="284"/>
        <w:jc w:val="both"/>
        <w:rPr>
          <w:bCs/>
        </w:rPr>
      </w:pPr>
    </w:p>
    <w:p w14:paraId="7BC8BAD3" w14:textId="77777777" w:rsidR="007E3DB6" w:rsidRDefault="007E3DB6" w:rsidP="007E3DB6">
      <w:pPr>
        <w:pStyle w:val="Odsekzoznamu"/>
        <w:ind w:left="284"/>
        <w:jc w:val="both"/>
        <w:rPr>
          <w:bCs/>
        </w:rPr>
      </w:pPr>
    </w:p>
    <w:p w14:paraId="5EB42B88" w14:textId="77777777" w:rsidR="007E3DB6" w:rsidRDefault="007E3DB6" w:rsidP="007E3DB6">
      <w:pPr>
        <w:pStyle w:val="Odsekzoznamu"/>
        <w:ind w:left="284"/>
        <w:jc w:val="both"/>
        <w:rPr>
          <w:bCs/>
        </w:rPr>
      </w:pPr>
    </w:p>
    <w:p w14:paraId="210E5903" w14:textId="77777777" w:rsidR="00F4647E" w:rsidRDefault="00F4647E" w:rsidP="007E3DB6">
      <w:pPr>
        <w:pStyle w:val="Odsekzoznamu"/>
        <w:ind w:left="284"/>
        <w:jc w:val="center"/>
        <w:rPr>
          <w:b/>
          <w:bCs/>
        </w:rPr>
      </w:pPr>
    </w:p>
    <w:p w14:paraId="40F6FC6A" w14:textId="3E798109" w:rsidR="007E3DB6" w:rsidRPr="00745BE5" w:rsidRDefault="007E3DB6" w:rsidP="007E3DB6">
      <w:pPr>
        <w:pStyle w:val="Odsekzoznamu"/>
        <w:ind w:left="284"/>
        <w:jc w:val="center"/>
        <w:rPr>
          <w:b/>
          <w:bCs/>
        </w:rPr>
      </w:pPr>
      <w:r w:rsidRPr="003D53DE">
        <w:rPr>
          <w:b/>
          <w:bCs/>
        </w:rPr>
        <w:t xml:space="preserve">Článok </w:t>
      </w:r>
      <w:r>
        <w:rPr>
          <w:b/>
          <w:bCs/>
        </w:rPr>
        <w:t>9</w:t>
      </w:r>
      <w:r w:rsidRPr="003D53DE">
        <w:rPr>
          <w:b/>
          <w:bCs/>
        </w:rPr>
        <w:br/>
      </w:r>
      <w:r w:rsidRPr="00745BE5">
        <w:rPr>
          <w:b/>
          <w:bCs/>
        </w:rPr>
        <w:t>Zachovávanie mlčanlivosti o totožnosti oznamovateľa</w:t>
      </w:r>
    </w:p>
    <w:p w14:paraId="5E3E3996" w14:textId="77777777" w:rsidR="007E3DB6" w:rsidRPr="00745BE5" w:rsidRDefault="007E3DB6" w:rsidP="007E3DB6">
      <w:pPr>
        <w:ind w:left="720"/>
        <w:jc w:val="center"/>
        <w:rPr>
          <w:b/>
          <w:bCs/>
        </w:rPr>
      </w:pPr>
    </w:p>
    <w:p w14:paraId="1434097C" w14:textId="77777777" w:rsidR="007E3DB6" w:rsidRDefault="007E3DB6" w:rsidP="007E3DB6">
      <w:pPr>
        <w:numPr>
          <w:ilvl w:val="0"/>
          <w:numId w:val="10"/>
        </w:numPr>
        <w:ind w:left="426" w:hanging="426"/>
        <w:jc w:val="both"/>
      </w:pPr>
      <w:r>
        <w:t xml:space="preserve">Zodpovedná osoba </w:t>
      </w:r>
      <w:r w:rsidRPr="00745BE5">
        <w:t>má povinnosť zachovávať mlčanlivosť o to</w:t>
      </w:r>
      <w:r>
        <w:t xml:space="preserve">tožnosti oznamovateľa oznámenia, </w:t>
      </w:r>
      <w:r w:rsidRPr="00673672">
        <w:t>toho, proti komu oznámenie smeruje</w:t>
      </w:r>
      <w:r>
        <w:t xml:space="preserve"> </w:t>
      </w:r>
      <w:r w:rsidRPr="00673672">
        <w:t>a o skutočnostiach, o ktorých sa dozvedel</w:t>
      </w:r>
      <w:r>
        <w:t>a</w:t>
      </w:r>
      <w:r w:rsidRPr="00673672">
        <w:t xml:space="preserve"> pri prijímaní a preverovaní oznámenia. </w:t>
      </w:r>
    </w:p>
    <w:p w14:paraId="2B5C934B" w14:textId="77777777" w:rsidR="007E3DB6" w:rsidRDefault="007E3DB6" w:rsidP="007E3DB6">
      <w:pPr>
        <w:numPr>
          <w:ilvl w:val="0"/>
          <w:numId w:val="10"/>
        </w:numPr>
        <w:ind w:left="426" w:hanging="426"/>
        <w:jc w:val="both"/>
      </w:pPr>
      <w:r>
        <w:t xml:space="preserve">Zodpovedná osoba </w:t>
      </w:r>
      <w:r w:rsidRPr="00673672">
        <w:t>vždy kontaktuje oznamovateľa tak, aby nedošlo k prezradeniu jeho identity (e-mailom, osobne alebo</w:t>
      </w:r>
      <w:r>
        <w:t xml:space="preserve"> </w:t>
      </w:r>
      <w:r w:rsidRPr="00673672">
        <w:t xml:space="preserve">telefonicky). </w:t>
      </w:r>
    </w:p>
    <w:p w14:paraId="198B7565" w14:textId="77777777" w:rsidR="007E3DB6" w:rsidRPr="00745BE5" w:rsidRDefault="007E3DB6" w:rsidP="007E3DB6">
      <w:pPr>
        <w:numPr>
          <w:ilvl w:val="0"/>
          <w:numId w:val="10"/>
        </w:numPr>
        <w:ind w:left="426" w:hanging="426"/>
        <w:jc w:val="both"/>
      </w:pPr>
      <w:r w:rsidRPr="00745BE5">
        <w:t xml:space="preserve">Pri preverovaní oznámenia </w:t>
      </w:r>
      <w:r>
        <w:t xml:space="preserve">z dôvodu zachovania anonymity </w:t>
      </w:r>
      <w:r w:rsidRPr="00745BE5">
        <w:t>oznamovateľa oznámenia</w:t>
      </w:r>
      <w:r>
        <w:t xml:space="preserve"> </w:t>
      </w:r>
      <w:r w:rsidRPr="00745BE5">
        <w:t xml:space="preserve"> používa odpis</w:t>
      </w:r>
      <w:r>
        <w:t xml:space="preserve"> oznámenia</w:t>
      </w:r>
      <w:r w:rsidRPr="00745BE5">
        <w:t>, alebo, ak je to možné, jeho kópi</w:t>
      </w:r>
      <w:r>
        <w:t>u</w:t>
      </w:r>
      <w:r w:rsidRPr="00745BE5">
        <w:t xml:space="preserve">, bez uvedenia údajov, ktoré by identifikovali oznamovateľa oznámenia. </w:t>
      </w:r>
    </w:p>
    <w:p w14:paraId="162372AB" w14:textId="77777777" w:rsidR="007E3DB6" w:rsidRDefault="007E3DB6" w:rsidP="007E3DB6">
      <w:pPr>
        <w:numPr>
          <w:ilvl w:val="0"/>
          <w:numId w:val="10"/>
        </w:numPr>
        <w:ind w:left="426" w:hanging="426"/>
        <w:jc w:val="both"/>
      </w:pPr>
      <w:r w:rsidRPr="00673672">
        <w:t>Na poskytnutie informácie o totožnosti oznamovateľa je potrebný jeho písomný súhlas.</w:t>
      </w:r>
    </w:p>
    <w:p w14:paraId="68F2CED4" w14:textId="77777777" w:rsidR="007E3DB6" w:rsidRDefault="007E3DB6" w:rsidP="007E3DB6">
      <w:pPr>
        <w:numPr>
          <w:ilvl w:val="0"/>
          <w:numId w:val="10"/>
        </w:numPr>
        <w:ind w:left="426" w:hanging="426"/>
        <w:jc w:val="both"/>
      </w:pPr>
      <w:r>
        <w:t>Pokiaľ v rámci preverenia oznámenia dôjde k podaniu trestného oznámenia alebo podnetu na správne konanie, uvedenie totožnosti oznamovateľa v takomto podaní je možné len s výslovným súhlasom oznamovateľa. Ak taký súhlas zodpovedná osoba nemá, postupuje trestné oznámenie alebo</w:t>
      </w:r>
      <w:r w:rsidRPr="002E57CD">
        <w:t xml:space="preserve"> </w:t>
      </w:r>
      <w:r>
        <w:t>podnet na správne konanie bez údajov o totožnosti oznamovateľa.</w:t>
      </w:r>
    </w:p>
    <w:p w14:paraId="45F58A82" w14:textId="77777777" w:rsidR="007E3DB6" w:rsidRPr="00673672" w:rsidRDefault="007E3DB6" w:rsidP="007E3DB6">
      <w:pPr>
        <w:numPr>
          <w:ilvl w:val="0"/>
          <w:numId w:val="10"/>
        </w:numPr>
        <w:ind w:left="426" w:hanging="426"/>
        <w:jc w:val="both"/>
      </w:pPr>
      <w:r w:rsidRPr="00673672">
        <w:t>Povinnosť zachovávať mlčanlivosť o totožnosti oznamovateľa a dotknutej osoby trvá aj po ukončení</w:t>
      </w:r>
      <w:r>
        <w:t xml:space="preserve"> </w:t>
      </w:r>
      <w:r w:rsidRPr="00673672">
        <w:t>vnútorného preverovania alebo vyšetrovania orgánov činných v trestnom konaní, a to aj vtedy, ak sa</w:t>
      </w:r>
      <w:r>
        <w:t xml:space="preserve"> </w:t>
      </w:r>
      <w:r w:rsidRPr="00673672">
        <w:t xml:space="preserve">podozrenie z protispoločenskej činnosti nepreukázalo ako aj </w:t>
      </w:r>
      <w:r>
        <w:t xml:space="preserve">po ukončení pracovného pomeru s </w:t>
      </w:r>
      <w:r w:rsidRPr="00673672">
        <w:t>oznamovateľom alebo dotknutou osobou.</w:t>
      </w:r>
    </w:p>
    <w:p w14:paraId="77CF81DA" w14:textId="77777777" w:rsidR="007E3DB6" w:rsidRDefault="007E3DB6" w:rsidP="007E3DB6">
      <w:pPr>
        <w:jc w:val="center"/>
        <w:rPr>
          <w:b/>
          <w:bCs/>
        </w:rPr>
      </w:pPr>
    </w:p>
    <w:p w14:paraId="6EB58639" w14:textId="77777777" w:rsidR="007E3DB6" w:rsidRDefault="007E3DB6" w:rsidP="007E3DB6">
      <w:pPr>
        <w:jc w:val="center"/>
        <w:rPr>
          <w:b/>
          <w:bCs/>
        </w:rPr>
      </w:pPr>
      <w:r w:rsidRPr="003D53DE">
        <w:rPr>
          <w:b/>
          <w:bCs/>
        </w:rPr>
        <w:t xml:space="preserve">Článok </w:t>
      </w:r>
      <w:r>
        <w:rPr>
          <w:b/>
          <w:bCs/>
        </w:rPr>
        <w:t>10</w:t>
      </w:r>
      <w:r w:rsidRPr="003D53DE">
        <w:rPr>
          <w:b/>
          <w:bCs/>
        </w:rPr>
        <w:br/>
        <w:t xml:space="preserve">Spracúvanie osobných údajov </w:t>
      </w:r>
      <w:r w:rsidRPr="00F5775D">
        <w:rPr>
          <w:b/>
          <w:bCs/>
        </w:rPr>
        <w:t>a ochrana osobných údajov oznamovateľa</w:t>
      </w:r>
    </w:p>
    <w:p w14:paraId="44EB26A0" w14:textId="77777777" w:rsidR="007E3DB6" w:rsidRDefault="007E3DB6" w:rsidP="007E3DB6">
      <w:pPr>
        <w:jc w:val="center"/>
      </w:pPr>
    </w:p>
    <w:p w14:paraId="0C35B3F3" w14:textId="77777777" w:rsidR="007E3DB6" w:rsidRDefault="007E3DB6" w:rsidP="007E3DB6">
      <w:pPr>
        <w:numPr>
          <w:ilvl w:val="0"/>
          <w:numId w:val="5"/>
        </w:numPr>
        <w:ind w:left="567" w:hanging="567"/>
        <w:jc w:val="both"/>
      </w:pPr>
      <w:r>
        <w:t xml:space="preserve">Pri spracúvaní osobných údajov získaných pri preverovaní oznámenia sa postupuje podľa </w:t>
      </w:r>
      <w:r w:rsidRPr="00F5775D">
        <w:t>Nariadeni</w:t>
      </w:r>
      <w:r>
        <w:t>a</w:t>
      </w:r>
      <w:r w:rsidRPr="00F5775D">
        <w:t xml:space="preserve"> Európskeho parlamentu a Rady (EÚ) č. 2016/679 o ochrane fyzických osôb pri spracúvaní osobných údajov a o</w:t>
      </w:r>
      <w:r>
        <w:t> </w:t>
      </w:r>
      <w:r w:rsidRPr="00F5775D">
        <w:t>voľnom</w:t>
      </w:r>
      <w:r>
        <w:t xml:space="preserve"> </w:t>
      </w:r>
      <w:r w:rsidRPr="00F5775D">
        <w:t>pohybe takýchto údajov, ktorým sa zrušuje smernica 95/46/ES (všeobecné nariadenie o ochrane údajov) zo dňa 27. apríla 2016 a zákon</w:t>
      </w:r>
      <w:r>
        <w:t>a</w:t>
      </w:r>
      <w:r w:rsidRPr="00F5775D">
        <w:t xml:space="preserve"> č.</w:t>
      </w:r>
      <w:r>
        <w:t xml:space="preserve"> </w:t>
      </w:r>
      <w:r w:rsidRPr="00F5775D">
        <w:t>18/2018 Z. z. o ochrane osobných údajov v znení neskorších predpisov</w:t>
      </w:r>
    </w:p>
    <w:p w14:paraId="0345335E" w14:textId="77777777" w:rsidR="007E3DB6" w:rsidRDefault="007E3DB6" w:rsidP="007E3DB6">
      <w:pPr>
        <w:numPr>
          <w:ilvl w:val="0"/>
          <w:numId w:val="5"/>
        </w:numPr>
        <w:ind w:left="567" w:hanging="567"/>
        <w:jc w:val="both"/>
      </w:pPr>
      <w:r>
        <w:t>Zodpovedná osoba na účely evidencie oznámenia spracúva osobné údaje v rozsahu uvedenom v Čl. 6 ods. 2 týchto Zásad.</w:t>
      </w:r>
    </w:p>
    <w:p w14:paraId="10D05892" w14:textId="77777777" w:rsidR="007E3DB6" w:rsidRDefault="007E3DB6" w:rsidP="007E3DB6">
      <w:pPr>
        <w:numPr>
          <w:ilvl w:val="0"/>
          <w:numId w:val="5"/>
        </w:numPr>
        <w:ind w:left="567" w:hanging="567"/>
        <w:jc w:val="both"/>
      </w:pPr>
      <w:r>
        <w:t>Zodpovedná osoba na účely preverovania oznámenia spracúva aj iné osobné údaje ako sú uvedené v ods. 2 tohto článku, ak je to nevyhnutné na riadne a úplné prešetrenie oznámenia.</w:t>
      </w:r>
    </w:p>
    <w:p w14:paraId="23E28E18" w14:textId="700433C7" w:rsidR="007E3DB6" w:rsidRDefault="007E3DB6" w:rsidP="007E3DB6">
      <w:pPr>
        <w:numPr>
          <w:ilvl w:val="0"/>
          <w:numId w:val="5"/>
        </w:numPr>
        <w:ind w:left="567" w:hanging="567"/>
        <w:jc w:val="both"/>
      </w:pPr>
      <w:r>
        <w:t>Osobné údaje uvedené v odseku 2 a 3 sa uchovávajú tri roky odo dňa prijatia oznámenia; tým nie sú dotknuté povinnosti zamestnávateľa a zodpovednej osoby vyplývajúce zo zákona</w:t>
      </w:r>
      <w:r w:rsidRPr="004C4735">
        <w:t xml:space="preserve"> č. 395/2002 Z. z. o archívoch a registratúrach a o doplnení niektorých zákonov v znení neskorších predpisov</w:t>
      </w:r>
      <w:r>
        <w:t xml:space="preserve"> a R</w:t>
      </w:r>
      <w:r w:rsidRPr="004C4735">
        <w:t>egistratúrn</w:t>
      </w:r>
      <w:r>
        <w:t xml:space="preserve">eho poriadku mesta </w:t>
      </w:r>
      <w:r w:rsidR="00C04DDD">
        <w:t>Banská Štiavnica</w:t>
      </w:r>
      <w:bookmarkStart w:id="5" w:name="_GoBack"/>
      <w:bookmarkEnd w:id="5"/>
      <w:r>
        <w:t>.</w:t>
      </w:r>
    </w:p>
    <w:p w14:paraId="4571E9E9" w14:textId="77777777" w:rsidR="007E3DB6" w:rsidRDefault="007E3DB6" w:rsidP="007E3DB6">
      <w:pPr>
        <w:numPr>
          <w:ilvl w:val="0"/>
          <w:numId w:val="5"/>
        </w:numPr>
        <w:ind w:left="567" w:hanging="567"/>
        <w:jc w:val="both"/>
      </w:pPr>
      <w:r>
        <w:t>Oznamovateľ  musí poskytnúť také osobné údaje, ktoré sú pravdivé a aktuálne, aby sa nezmarilo preverovanie.</w:t>
      </w:r>
    </w:p>
    <w:p w14:paraId="3E277C84" w14:textId="77777777" w:rsidR="007E3DB6" w:rsidRDefault="007E3DB6" w:rsidP="007E3DB6">
      <w:pPr>
        <w:jc w:val="center"/>
        <w:rPr>
          <w:b/>
          <w:bCs/>
        </w:rPr>
      </w:pPr>
    </w:p>
    <w:p w14:paraId="0BE0AAE0" w14:textId="77777777" w:rsidR="007E3DB6" w:rsidRDefault="007E3DB6" w:rsidP="007E3DB6">
      <w:pPr>
        <w:jc w:val="center"/>
        <w:rPr>
          <w:b/>
          <w:bCs/>
        </w:rPr>
      </w:pPr>
    </w:p>
    <w:p w14:paraId="221CBC36" w14:textId="6553B3D7" w:rsidR="007E3DB6" w:rsidRDefault="007E3DB6" w:rsidP="007E3DB6">
      <w:pPr>
        <w:jc w:val="center"/>
        <w:rPr>
          <w:b/>
          <w:bCs/>
        </w:rPr>
      </w:pPr>
    </w:p>
    <w:p w14:paraId="572730EC" w14:textId="292F671B" w:rsidR="00765A2A" w:rsidRDefault="00765A2A" w:rsidP="007E3DB6">
      <w:pPr>
        <w:jc w:val="center"/>
        <w:rPr>
          <w:b/>
          <w:bCs/>
        </w:rPr>
      </w:pPr>
    </w:p>
    <w:p w14:paraId="1A93494F" w14:textId="66A5E9ED" w:rsidR="00765A2A" w:rsidRDefault="00765A2A" w:rsidP="007E3DB6">
      <w:pPr>
        <w:jc w:val="center"/>
        <w:rPr>
          <w:b/>
          <w:bCs/>
        </w:rPr>
      </w:pPr>
    </w:p>
    <w:p w14:paraId="060C1932" w14:textId="3393EA2D" w:rsidR="00765A2A" w:rsidRDefault="00765A2A" w:rsidP="007E3DB6">
      <w:pPr>
        <w:jc w:val="center"/>
        <w:rPr>
          <w:b/>
          <w:bCs/>
        </w:rPr>
      </w:pPr>
    </w:p>
    <w:p w14:paraId="4C8B820F" w14:textId="77777777" w:rsidR="00765A2A" w:rsidRDefault="00765A2A" w:rsidP="007E3DB6">
      <w:pPr>
        <w:jc w:val="center"/>
        <w:rPr>
          <w:b/>
          <w:bCs/>
        </w:rPr>
      </w:pPr>
    </w:p>
    <w:p w14:paraId="436D16B8" w14:textId="77777777" w:rsidR="007E3DB6" w:rsidRDefault="007E3DB6" w:rsidP="007E3DB6">
      <w:pPr>
        <w:jc w:val="center"/>
        <w:rPr>
          <w:b/>
          <w:bCs/>
        </w:rPr>
      </w:pPr>
      <w:r>
        <w:rPr>
          <w:b/>
          <w:bCs/>
        </w:rPr>
        <w:lastRenderedPageBreak/>
        <w:t>Č</w:t>
      </w:r>
      <w:r w:rsidRPr="003D53DE">
        <w:rPr>
          <w:b/>
          <w:bCs/>
        </w:rPr>
        <w:t>lánok</w:t>
      </w:r>
      <w:r>
        <w:rPr>
          <w:b/>
          <w:bCs/>
        </w:rPr>
        <w:t xml:space="preserve"> 11</w:t>
      </w:r>
      <w:r w:rsidRPr="003D53DE">
        <w:br/>
      </w:r>
      <w:r w:rsidRPr="003D53DE">
        <w:rPr>
          <w:b/>
          <w:bCs/>
        </w:rPr>
        <w:t>Z</w:t>
      </w:r>
      <w:r>
        <w:rPr>
          <w:b/>
          <w:bCs/>
        </w:rPr>
        <w:t>rušovacie ustanovenia</w:t>
      </w:r>
    </w:p>
    <w:p w14:paraId="4B0D6609" w14:textId="77777777" w:rsidR="007E3DB6" w:rsidRPr="003D53DE" w:rsidRDefault="007E3DB6" w:rsidP="007E3DB6">
      <w:pPr>
        <w:jc w:val="center"/>
      </w:pPr>
    </w:p>
    <w:p w14:paraId="5C105543" w14:textId="129122D7" w:rsidR="007E3DB6" w:rsidRPr="00421523" w:rsidRDefault="007E3DB6" w:rsidP="007E3DB6">
      <w:pPr>
        <w:numPr>
          <w:ilvl w:val="0"/>
          <w:numId w:val="8"/>
        </w:numPr>
        <w:ind w:left="426" w:hanging="426"/>
        <w:jc w:val="both"/>
        <w:rPr>
          <w:color w:val="FF0000"/>
        </w:rPr>
      </w:pPr>
      <w:r w:rsidRPr="00D96D5F">
        <w:t xml:space="preserve">Nadobudnutím účinnosti </w:t>
      </w:r>
      <w:r>
        <w:t xml:space="preserve">tejto smernice sa ruší Smernica o podrobnostiach </w:t>
      </w:r>
      <w:r w:rsidRPr="00D96D5F">
        <w:t xml:space="preserve">podávania, preverovania a </w:t>
      </w:r>
      <w:r w:rsidRPr="007021F8">
        <w:t>evidovania podnetov súvisiacich s oznamovaním protispoločenskej činnosti</w:t>
      </w:r>
      <w:r>
        <w:t xml:space="preserve">, ktorá bola schválená štatutárnym orgánom zamestnávateľa dňa </w:t>
      </w:r>
      <w:r w:rsidR="00765A2A" w:rsidRPr="00765A2A">
        <w:t>13. 12. 2023</w:t>
      </w:r>
      <w:r>
        <w:t>.</w:t>
      </w:r>
    </w:p>
    <w:p w14:paraId="79A3DE0D" w14:textId="77777777" w:rsidR="007E3DB6" w:rsidRDefault="007E3DB6" w:rsidP="007E3DB6">
      <w:pPr>
        <w:jc w:val="both"/>
      </w:pPr>
    </w:p>
    <w:p w14:paraId="1E8A9C73" w14:textId="77777777" w:rsidR="007E3DB6" w:rsidRDefault="007E3DB6" w:rsidP="007E3DB6">
      <w:pPr>
        <w:jc w:val="center"/>
        <w:rPr>
          <w:b/>
          <w:bCs/>
        </w:rPr>
      </w:pPr>
      <w:r>
        <w:rPr>
          <w:b/>
          <w:bCs/>
        </w:rPr>
        <w:t>Č</w:t>
      </w:r>
      <w:r w:rsidRPr="003D53DE">
        <w:rPr>
          <w:b/>
          <w:bCs/>
        </w:rPr>
        <w:t xml:space="preserve">lánok </w:t>
      </w:r>
      <w:r>
        <w:rPr>
          <w:b/>
          <w:bCs/>
        </w:rPr>
        <w:t>12</w:t>
      </w:r>
      <w:r w:rsidRPr="003D53DE">
        <w:br/>
      </w:r>
      <w:r w:rsidRPr="003D53DE">
        <w:rPr>
          <w:b/>
          <w:bCs/>
        </w:rPr>
        <w:t>Záverečné ustanovenia</w:t>
      </w:r>
    </w:p>
    <w:p w14:paraId="46A0A7D7" w14:textId="77777777" w:rsidR="007E3DB6" w:rsidRPr="003D53DE" w:rsidRDefault="007E3DB6" w:rsidP="007E3DB6">
      <w:pPr>
        <w:jc w:val="center"/>
      </w:pPr>
    </w:p>
    <w:p w14:paraId="1C53C890" w14:textId="2240F6C0" w:rsidR="007E3DB6" w:rsidRDefault="007E3DB6" w:rsidP="007E3DB6">
      <w:pPr>
        <w:numPr>
          <w:ilvl w:val="0"/>
          <w:numId w:val="11"/>
        </w:numPr>
        <w:ind w:left="426" w:hanging="426"/>
        <w:jc w:val="both"/>
      </w:pPr>
      <w:r>
        <w:t xml:space="preserve">Smernica o podrobnostiach </w:t>
      </w:r>
      <w:r w:rsidRPr="00D96D5F">
        <w:t xml:space="preserve">podávania, preverovania a </w:t>
      </w:r>
      <w:r w:rsidRPr="007021F8">
        <w:t>evidovania podnetov súvisiacich s oznamovaním protispoločenskej činnosti</w:t>
      </w:r>
      <w:r>
        <w:t xml:space="preserve"> bola schválená štatutá</w:t>
      </w:r>
      <w:r w:rsidR="00765A2A">
        <w:t xml:space="preserve">rnym orgánom zamestnávateľa dňa </w:t>
      </w:r>
      <w:r w:rsidR="00765A2A" w:rsidRPr="00765A2A">
        <w:t>13. 12. 2023</w:t>
      </w:r>
      <w:r w:rsidR="00765A2A">
        <w:t xml:space="preserve"> </w:t>
      </w:r>
      <w:r>
        <w:t xml:space="preserve">a nadobúda </w:t>
      </w:r>
      <w:r w:rsidRPr="003D53DE">
        <w:t>účinnosť dňom</w:t>
      </w:r>
      <w:r w:rsidR="00765A2A">
        <w:t xml:space="preserve"> 14. 12. 2023</w:t>
      </w:r>
      <w:r w:rsidR="00CE1AB2">
        <w:t xml:space="preserve"> a niektoré ustanovenia od 1.9.2023</w:t>
      </w:r>
      <w:r>
        <w:t>.</w:t>
      </w:r>
    </w:p>
    <w:p w14:paraId="4C7B66EE" w14:textId="77777777" w:rsidR="007E3DB6" w:rsidRDefault="007E3DB6" w:rsidP="007E3DB6">
      <w:pPr>
        <w:shd w:val="clear" w:color="auto" w:fill="FFFFFF"/>
        <w:jc w:val="center"/>
        <w:rPr>
          <w:b/>
          <w:bCs/>
        </w:rPr>
      </w:pPr>
    </w:p>
    <w:p w14:paraId="3528917A" w14:textId="77777777" w:rsidR="007E3DB6" w:rsidRDefault="007E3DB6" w:rsidP="007E3DB6">
      <w:pPr>
        <w:shd w:val="clear" w:color="auto" w:fill="FFFFFF"/>
        <w:jc w:val="center"/>
        <w:rPr>
          <w:b/>
          <w:bCs/>
        </w:rPr>
      </w:pPr>
    </w:p>
    <w:p w14:paraId="7061C710" w14:textId="77777777" w:rsidR="007E3DB6" w:rsidRDefault="007E3DB6" w:rsidP="007E3DB6">
      <w:pPr>
        <w:shd w:val="clear" w:color="auto" w:fill="FFFFFF"/>
        <w:jc w:val="center"/>
        <w:rPr>
          <w:b/>
          <w:bCs/>
        </w:rPr>
      </w:pPr>
    </w:p>
    <w:p w14:paraId="721EB788" w14:textId="57B78976" w:rsidR="007E3DB6" w:rsidRDefault="007E3DB6" w:rsidP="007E3DB6">
      <w:pPr>
        <w:shd w:val="clear" w:color="auto" w:fill="FFFFFF"/>
        <w:jc w:val="center"/>
        <w:rPr>
          <w:b/>
          <w:bCs/>
        </w:rPr>
      </w:pPr>
    </w:p>
    <w:p w14:paraId="37214DEF" w14:textId="3D5A2B16" w:rsidR="00765A2A" w:rsidRDefault="00765A2A" w:rsidP="007E3DB6">
      <w:pPr>
        <w:shd w:val="clear" w:color="auto" w:fill="FFFFFF"/>
        <w:jc w:val="center"/>
        <w:rPr>
          <w:b/>
          <w:bCs/>
        </w:rPr>
      </w:pPr>
    </w:p>
    <w:p w14:paraId="4733B8C5" w14:textId="47CCA79A" w:rsidR="00765A2A" w:rsidRDefault="00765A2A" w:rsidP="007E3DB6">
      <w:pPr>
        <w:shd w:val="clear" w:color="auto" w:fill="FFFFFF"/>
        <w:jc w:val="center"/>
        <w:rPr>
          <w:b/>
          <w:bCs/>
        </w:rPr>
      </w:pPr>
    </w:p>
    <w:p w14:paraId="11468D66" w14:textId="262FDE8F" w:rsidR="00765A2A" w:rsidRDefault="00765A2A" w:rsidP="007E3DB6">
      <w:pPr>
        <w:shd w:val="clear" w:color="auto" w:fill="FFFFFF"/>
        <w:jc w:val="center"/>
        <w:rPr>
          <w:b/>
          <w:bCs/>
        </w:rPr>
      </w:pPr>
    </w:p>
    <w:p w14:paraId="1579E759" w14:textId="79D0393E" w:rsidR="00765A2A" w:rsidRDefault="00765A2A" w:rsidP="007E3DB6">
      <w:pPr>
        <w:shd w:val="clear" w:color="auto" w:fill="FFFFFF"/>
        <w:jc w:val="center"/>
        <w:rPr>
          <w:b/>
          <w:bCs/>
        </w:rPr>
      </w:pPr>
    </w:p>
    <w:p w14:paraId="44310353" w14:textId="653C3BA9" w:rsidR="00765A2A" w:rsidRDefault="00765A2A" w:rsidP="007E3DB6">
      <w:pPr>
        <w:shd w:val="clear" w:color="auto" w:fill="FFFFFF"/>
        <w:jc w:val="center"/>
        <w:rPr>
          <w:b/>
          <w:bCs/>
        </w:rPr>
      </w:pPr>
    </w:p>
    <w:p w14:paraId="52C9AD77" w14:textId="4BB48740" w:rsidR="00765A2A" w:rsidRDefault="00765A2A" w:rsidP="007E3DB6">
      <w:pPr>
        <w:shd w:val="clear" w:color="auto" w:fill="FFFFFF"/>
        <w:jc w:val="center"/>
        <w:rPr>
          <w:b/>
          <w:bCs/>
        </w:rPr>
      </w:pPr>
    </w:p>
    <w:p w14:paraId="67B57B56" w14:textId="7FC3BCF1" w:rsidR="00765A2A" w:rsidRDefault="00765A2A" w:rsidP="007E3DB6">
      <w:pPr>
        <w:shd w:val="clear" w:color="auto" w:fill="FFFFFF"/>
        <w:jc w:val="center"/>
        <w:rPr>
          <w:b/>
          <w:bCs/>
        </w:rPr>
      </w:pPr>
    </w:p>
    <w:p w14:paraId="133475BF" w14:textId="044841C8" w:rsidR="00765A2A" w:rsidRDefault="00765A2A" w:rsidP="007E3DB6">
      <w:pPr>
        <w:shd w:val="clear" w:color="auto" w:fill="FFFFFF"/>
        <w:jc w:val="center"/>
        <w:rPr>
          <w:b/>
          <w:bCs/>
        </w:rPr>
      </w:pPr>
    </w:p>
    <w:p w14:paraId="63104B74" w14:textId="72B4394A" w:rsidR="00765A2A" w:rsidRDefault="00765A2A" w:rsidP="007E3DB6">
      <w:pPr>
        <w:shd w:val="clear" w:color="auto" w:fill="FFFFFF"/>
        <w:jc w:val="center"/>
        <w:rPr>
          <w:b/>
          <w:bCs/>
        </w:rPr>
      </w:pPr>
    </w:p>
    <w:p w14:paraId="0706C665" w14:textId="542B3D15" w:rsidR="00765A2A" w:rsidRDefault="00765A2A" w:rsidP="007E3DB6">
      <w:pPr>
        <w:shd w:val="clear" w:color="auto" w:fill="FFFFFF"/>
        <w:jc w:val="center"/>
        <w:rPr>
          <w:b/>
          <w:bCs/>
        </w:rPr>
      </w:pPr>
    </w:p>
    <w:p w14:paraId="19D341DF" w14:textId="78C46CB5" w:rsidR="00765A2A" w:rsidRDefault="00765A2A" w:rsidP="007E3DB6">
      <w:pPr>
        <w:shd w:val="clear" w:color="auto" w:fill="FFFFFF"/>
        <w:jc w:val="center"/>
        <w:rPr>
          <w:b/>
          <w:bCs/>
        </w:rPr>
      </w:pPr>
    </w:p>
    <w:p w14:paraId="228B6061" w14:textId="376C9EF3" w:rsidR="00765A2A" w:rsidRDefault="00765A2A" w:rsidP="007E3DB6">
      <w:pPr>
        <w:shd w:val="clear" w:color="auto" w:fill="FFFFFF"/>
        <w:jc w:val="center"/>
        <w:rPr>
          <w:b/>
          <w:bCs/>
        </w:rPr>
      </w:pPr>
    </w:p>
    <w:p w14:paraId="5D1AADA3" w14:textId="2249BFAC" w:rsidR="00765A2A" w:rsidRDefault="00765A2A" w:rsidP="007E3DB6">
      <w:pPr>
        <w:shd w:val="clear" w:color="auto" w:fill="FFFFFF"/>
        <w:jc w:val="center"/>
        <w:rPr>
          <w:b/>
          <w:bCs/>
        </w:rPr>
      </w:pPr>
    </w:p>
    <w:p w14:paraId="024AE26F" w14:textId="73ADB210" w:rsidR="00765A2A" w:rsidRDefault="00765A2A" w:rsidP="007E3DB6">
      <w:pPr>
        <w:shd w:val="clear" w:color="auto" w:fill="FFFFFF"/>
        <w:jc w:val="center"/>
        <w:rPr>
          <w:b/>
          <w:bCs/>
        </w:rPr>
      </w:pPr>
    </w:p>
    <w:p w14:paraId="699511F6" w14:textId="1B1F1AA6" w:rsidR="00765A2A" w:rsidRDefault="00765A2A" w:rsidP="007E3DB6">
      <w:pPr>
        <w:shd w:val="clear" w:color="auto" w:fill="FFFFFF"/>
        <w:jc w:val="center"/>
        <w:rPr>
          <w:b/>
          <w:bCs/>
        </w:rPr>
      </w:pPr>
    </w:p>
    <w:p w14:paraId="134E0EB3" w14:textId="3769F3E8" w:rsidR="00765A2A" w:rsidRDefault="00765A2A" w:rsidP="007E3DB6">
      <w:pPr>
        <w:shd w:val="clear" w:color="auto" w:fill="FFFFFF"/>
        <w:jc w:val="center"/>
        <w:rPr>
          <w:b/>
          <w:bCs/>
        </w:rPr>
      </w:pPr>
    </w:p>
    <w:p w14:paraId="76BEE1AC" w14:textId="2D189642" w:rsidR="00765A2A" w:rsidRDefault="00765A2A" w:rsidP="007E3DB6">
      <w:pPr>
        <w:shd w:val="clear" w:color="auto" w:fill="FFFFFF"/>
        <w:jc w:val="center"/>
        <w:rPr>
          <w:b/>
          <w:bCs/>
        </w:rPr>
      </w:pPr>
    </w:p>
    <w:p w14:paraId="23493FF0" w14:textId="312A1D29" w:rsidR="00765A2A" w:rsidRDefault="00765A2A" w:rsidP="007E3DB6">
      <w:pPr>
        <w:shd w:val="clear" w:color="auto" w:fill="FFFFFF"/>
        <w:jc w:val="center"/>
        <w:rPr>
          <w:b/>
          <w:bCs/>
        </w:rPr>
      </w:pPr>
    </w:p>
    <w:p w14:paraId="37AD790C" w14:textId="703CAE5D" w:rsidR="00765A2A" w:rsidRDefault="00765A2A" w:rsidP="007E3DB6">
      <w:pPr>
        <w:shd w:val="clear" w:color="auto" w:fill="FFFFFF"/>
        <w:jc w:val="center"/>
        <w:rPr>
          <w:b/>
          <w:bCs/>
        </w:rPr>
      </w:pPr>
    </w:p>
    <w:p w14:paraId="62FA259C" w14:textId="7E2B36A1" w:rsidR="00765A2A" w:rsidRDefault="00765A2A" w:rsidP="007E3DB6">
      <w:pPr>
        <w:shd w:val="clear" w:color="auto" w:fill="FFFFFF"/>
        <w:jc w:val="center"/>
        <w:rPr>
          <w:b/>
          <w:bCs/>
        </w:rPr>
      </w:pPr>
    </w:p>
    <w:p w14:paraId="5ADBB9E5" w14:textId="45685079" w:rsidR="00765A2A" w:rsidRDefault="00765A2A" w:rsidP="007E3DB6">
      <w:pPr>
        <w:shd w:val="clear" w:color="auto" w:fill="FFFFFF"/>
        <w:jc w:val="center"/>
        <w:rPr>
          <w:b/>
          <w:bCs/>
        </w:rPr>
      </w:pPr>
    </w:p>
    <w:p w14:paraId="4DE41084" w14:textId="3754893D" w:rsidR="00765A2A" w:rsidRDefault="00765A2A" w:rsidP="007E3DB6">
      <w:pPr>
        <w:shd w:val="clear" w:color="auto" w:fill="FFFFFF"/>
        <w:jc w:val="center"/>
        <w:rPr>
          <w:b/>
          <w:bCs/>
        </w:rPr>
      </w:pPr>
    </w:p>
    <w:p w14:paraId="4121ACE5" w14:textId="561CCB4D" w:rsidR="00765A2A" w:rsidRDefault="00765A2A" w:rsidP="007E3DB6">
      <w:pPr>
        <w:shd w:val="clear" w:color="auto" w:fill="FFFFFF"/>
        <w:jc w:val="center"/>
        <w:rPr>
          <w:b/>
          <w:bCs/>
        </w:rPr>
      </w:pPr>
    </w:p>
    <w:p w14:paraId="29B01EEB" w14:textId="46ADEBEC" w:rsidR="00765A2A" w:rsidRDefault="00765A2A" w:rsidP="007E3DB6">
      <w:pPr>
        <w:shd w:val="clear" w:color="auto" w:fill="FFFFFF"/>
        <w:jc w:val="center"/>
        <w:rPr>
          <w:b/>
          <w:bCs/>
        </w:rPr>
      </w:pPr>
    </w:p>
    <w:p w14:paraId="19409C92" w14:textId="20995240" w:rsidR="00765A2A" w:rsidRDefault="00765A2A" w:rsidP="007E3DB6">
      <w:pPr>
        <w:shd w:val="clear" w:color="auto" w:fill="FFFFFF"/>
        <w:jc w:val="center"/>
        <w:rPr>
          <w:b/>
          <w:bCs/>
        </w:rPr>
      </w:pPr>
    </w:p>
    <w:p w14:paraId="34F520B7" w14:textId="1597CC9E" w:rsidR="00765A2A" w:rsidRDefault="00765A2A" w:rsidP="007E3DB6">
      <w:pPr>
        <w:shd w:val="clear" w:color="auto" w:fill="FFFFFF"/>
        <w:jc w:val="center"/>
        <w:rPr>
          <w:b/>
          <w:bCs/>
        </w:rPr>
      </w:pPr>
    </w:p>
    <w:p w14:paraId="7B91899C" w14:textId="0A2980C4" w:rsidR="00765A2A" w:rsidRDefault="00765A2A" w:rsidP="007E3DB6">
      <w:pPr>
        <w:shd w:val="clear" w:color="auto" w:fill="FFFFFF"/>
        <w:jc w:val="center"/>
        <w:rPr>
          <w:b/>
          <w:bCs/>
        </w:rPr>
      </w:pPr>
    </w:p>
    <w:p w14:paraId="753D8DF5" w14:textId="08D97622" w:rsidR="00765A2A" w:rsidRDefault="00765A2A" w:rsidP="007E3DB6">
      <w:pPr>
        <w:shd w:val="clear" w:color="auto" w:fill="FFFFFF"/>
        <w:jc w:val="center"/>
        <w:rPr>
          <w:b/>
          <w:bCs/>
        </w:rPr>
      </w:pPr>
    </w:p>
    <w:p w14:paraId="19959F44" w14:textId="28148229" w:rsidR="00765A2A" w:rsidRDefault="00765A2A" w:rsidP="007E3DB6">
      <w:pPr>
        <w:shd w:val="clear" w:color="auto" w:fill="FFFFFF"/>
        <w:jc w:val="center"/>
        <w:rPr>
          <w:b/>
          <w:bCs/>
        </w:rPr>
      </w:pPr>
    </w:p>
    <w:p w14:paraId="35D228ED" w14:textId="77777777" w:rsidR="00765A2A" w:rsidRDefault="00765A2A" w:rsidP="007E3DB6">
      <w:pPr>
        <w:shd w:val="clear" w:color="auto" w:fill="FFFFFF"/>
        <w:jc w:val="center"/>
        <w:rPr>
          <w:b/>
          <w:bCs/>
        </w:rPr>
      </w:pPr>
    </w:p>
    <w:p w14:paraId="1F73CD07" w14:textId="77777777" w:rsidR="007E3DB6" w:rsidRDefault="007E3DB6" w:rsidP="007E3DB6">
      <w:pPr>
        <w:shd w:val="clear" w:color="auto" w:fill="FFFFFF"/>
        <w:jc w:val="center"/>
        <w:rPr>
          <w:b/>
          <w:bCs/>
        </w:rPr>
      </w:pPr>
    </w:p>
    <w:p w14:paraId="388D3952" w14:textId="77777777" w:rsidR="007E3DB6" w:rsidRDefault="007E3DB6" w:rsidP="007E3DB6">
      <w:pPr>
        <w:shd w:val="clear" w:color="auto" w:fill="FFFFFF"/>
        <w:jc w:val="center"/>
        <w:rPr>
          <w:b/>
          <w:bCs/>
        </w:rPr>
      </w:pPr>
    </w:p>
    <w:tbl>
      <w:tblPr>
        <w:tblStyle w:val="Mriekatabuky"/>
        <w:tblW w:w="0" w:type="auto"/>
        <w:tblLook w:val="04A0" w:firstRow="1" w:lastRow="0" w:firstColumn="1" w:lastColumn="0" w:noHBand="0" w:noVBand="1"/>
      </w:tblPr>
      <w:tblGrid>
        <w:gridCol w:w="2768"/>
        <w:gridCol w:w="3476"/>
        <w:gridCol w:w="2818"/>
      </w:tblGrid>
      <w:tr w:rsidR="007E3DB6" w:rsidRPr="006B67A1" w14:paraId="2674D110" w14:textId="77777777" w:rsidTr="007C2DB6">
        <w:tc>
          <w:tcPr>
            <w:tcW w:w="2405" w:type="dxa"/>
          </w:tcPr>
          <w:p w14:paraId="1CDCC5F9" w14:textId="77777777" w:rsidR="007E3DB6" w:rsidRDefault="007E3DB6" w:rsidP="007C2DB6">
            <w:pPr>
              <w:jc w:val="center"/>
              <w:rPr>
                <w:rFonts w:cstheme="minorHAnsi"/>
                <w:b/>
              </w:rPr>
            </w:pPr>
          </w:p>
          <w:p w14:paraId="5CA3AA5C" w14:textId="77777777" w:rsidR="007E3DB6" w:rsidRPr="00ED4E81" w:rsidRDefault="007E3DB6" w:rsidP="007C2DB6">
            <w:pPr>
              <w:jc w:val="center"/>
              <w:rPr>
                <w:rFonts w:cstheme="minorHAnsi"/>
                <w:b/>
                <w:sz w:val="28"/>
                <w:szCs w:val="28"/>
              </w:rPr>
            </w:pPr>
            <w:r w:rsidRPr="00ED4E81">
              <w:rPr>
                <w:rFonts w:cstheme="minorHAnsi"/>
                <w:b/>
                <w:sz w:val="28"/>
                <w:szCs w:val="28"/>
              </w:rPr>
              <w:t>ZAMESTNÁVATEĽ</w:t>
            </w:r>
          </w:p>
        </w:tc>
        <w:tc>
          <w:tcPr>
            <w:tcW w:w="3653" w:type="dxa"/>
          </w:tcPr>
          <w:p w14:paraId="0DCB8183" w14:textId="77777777" w:rsidR="007E3DB6" w:rsidRDefault="007E3DB6" w:rsidP="007C2DB6">
            <w:pPr>
              <w:jc w:val="center"/>
              <w:rPr>
                <w:rFonts w:cstheme="minorHAnsi"/>
                <w:b/>
                <w:sz w:val="28"/>
                <w:szCs w:val="28"/>
              </w:rPr>
            </w:pPr>
          </w:p>
          <w:p w14:paraId="53343C41" w14:textId="77777777" w:rsidR="007E3DB6" w:rsidRPr="005714AC" w:rsidRDefault="007E3DB6" w:rsidP="007C2DB6">
            <w:pPr>
              <w:jc w:val="center"/>
              <w:rPr>
                <w:rFonts w:cstheme="minorHAnsi"/>
                <w:b/>
                <w:sz w:val="28"/>
                <w:szCs w:val="28"/>
              </w:rPr>
            </w:pPr>
            <w:r w:rsidRPr="005714AC">
              <w:rPr>
                <w:rFonts w:cstheme="minorHAnsi"/>
                <w:b/>
                <w:sz w:val="28"/>
                <w:szCs w:val="28"/>
              </w:rPr>
              <w:t xml:space="preserve">ZÁPISNICA </w:t>
            </w:r>
          </w:p>
          <w:p w14:paraId="15F87643" w14:textId="77777777" w:rsidR="007E3DB6" w:rsidRPr="006B67A1" w:rsidRDefault="007E3DB6" w:rsidP="007C2DB6">
            <w:pPr>
              <w:jc w:val="center"/>
              <w:rPr>
                <w:rFonts w:cstheme="minorHAnsi"/>
                <w:b/>
              </w:rPr>
            </w:pPr>
            <w:r w:rsidRPr="005714AC">
              <w:rPr>
                <w:rFonts w:cstheme="minorHAnsi"/>
                <w:b/>
                <w:sz w:val="28"/>
                <w:szCs w:val="28"/>
              </w:rPr>
              <w:t>O PRIJATÍ OZNÁMENIA</w:t>
            </w:r>
          </w:p>
        </w:tc>
        <w:tc>
          <w:tcPr>
            <w:tcW w:w="3004" w:type="dxa"/>
          </w:tcPr>
          <w:p w14:paraId="77DDAA59" w14:textId="77777777" w:rsidR="007E3DB6" w:rsidRPr="00B05BD3" w:rsidRDefault="007E3DB6" w:rsidP="007C2DB6">
            <w:pPr>
              <w:jc w:val="center"/>
              <w:rPr>
                <w:rFonts w:cstheme="minorHAnsi"/>
                <w:b/>
              </w:rPr>
            </w:pPr>
            <w:r w:rsidRPr="00B05BD3">
              <w:rPr>
                <w:rFonts w:cstheme="minorHAnsi"/>
                <w:b/>
              </w:rPr>
              <w:t>Príloha č. 1</w:t>
            </w:r>
          </w:p>
          <w:p w14:paraId="0DDD1983" w14:textId="77777777" w:rsidR="007E3DB6" w:rsidRDefault="007E3DB6" w:rsidP="007C2DB6">
            <w:pPr>
              <w:jc w:val="center"/>
              <w:rPr>
                <w:rFonts w:cstheme="minorHAnsi"/>
              </w:rPr>
            </w:pPr>
            <w:r>
              <w:rPr>
                <w:rFonts w:cstheme="minorHAnsi"/>
              </w:rPr>
              <w:t>V</w:t>
            </w:r>
            <w:r w:rsidRPr="006B67A1">
              <w:rPr>
                <w:rFonts w:cstheme="minorHAnsi"/>
              </w:rPr>
              <w:t xml:space="preserve">zor </w:t>
            </w:r>
          </w:p>
          <w:p w14:paraId="76286FC2" w14:textId="77777777" w:rsidR="007E3DB6" w:rsidRDefault="007E3DB6" w:rsidP="007C2DB6">
            <w:pPr>
              <w:jc w:val="center"/>
              <w:rPr>
                <w:rFonts w:cstheme="minorHAnsi"/>
              </w:rPr>
            </w:pPr>
            <w:r>
              <w:rPr>
                <w:rFonts w:cstheme="minorHAnsi"/>
              </w:rPr>
              <w:t>Z</w:t>
            </w:r>
            <w:r w:rsidRPr="006B67A1">
              <w:rPr>
                <w:rFonts w:cstheme="minorHAnsi"/>
              </w:rPr>
              <w:t>ápisnic</w:t>
            </w:r>
            <w:r>
              <w:rPr>
                <w:rFonts w:cstheme="minorHAnsi"/>
              </w:rPr>
              <w:t xml:space="preserve">e o prijatí oznámenia </w:t>
            </w:r>
          </w:p>
          <w:p w14:paraId="08545606" w14:textId="77777777" w:rsidR="007E3DB6" w:rsidRPr="006B67A1" w:rsidRDefault="007E3DB6" w:rsidP="007C2DB6">
            <w:pPr>
              <w:jc w:val="center"/>
              <w:rPr>
                <w:rFonts w:cstheme="minorHAnsi"/>
              </w:rPr>
            </w:pPr>
            <w:r>
              <w:rPr>
                <w:rFonts w:cstheme="minorHAnsi"/>
              </w:rPr>
              <w:t>podľa čl. 4 ods. 2 Zásad</w:t>
            </w:r>
          </w:p>
        </w:tc>
      </w:tr>
    </w:tbl>
    <w:p w14:paraId="6A852515" w14:textId="77777777" w:rsidR="007E3DB6" w:rsidRDefault="007E3DB6" w:rsidP="007E3DB6">
      <w:pPr>
        <w:jc w:val="center"/>
        <w:rPr>
          <w:rFonts w:cstheme="minorHAnsi"/>
          <w:b/>
          <w:sz w:val="28"/>
          <w:szCs w:val="28"/>
        </w:rPr>
      </w:pPr>
      <w:r>
        <w:rPr>
          <w:rFonts w:cstheme="minorHAnsi"/>
          <w:b/>
        </w:rPr>
        <w:br/>
      </w:r>
    </w:p>
    <w:p w14:paraId="10EC8168" w14:textId="77777777" w:rsidR="007E3DB6" w:rsidRPr="00B05BD3" w:rsidRDefault="007E3DB6" w:rsidP="007E3DB6">
      <w:pPr>
        <w:jc w:val="center"/>
        <w:rPr>
          <w:rFonts w:cstheme="minorHAnsi"/>
          <w:b/>
          <w:sz w:val="16"/>
          <w:szCs w:val="16"/>
        </w:rPr>
      </w:pPr>
    </w:p>
    <w:tbl>
      <w:tblPr>
        <w:tblStyle w:val="Mriekatabuky"/>
        <w:tblW w:w="0" w:type="auto"/>
        <w:tblLook w:val="04A0" w:firstRow="1" w:lastRow="0" w:firstColumn="1" w:lastColumn="0" w:noHBand="0" w:noVBand="1"/>
      </w:tblPr>
      <w:tblGrid>
        <w:gridCol w:w="4531"/>
        <w:gridCol w:w="4531"/>
      </w:tblGrid>
      <w:tr w:rsidR="007E3DB6" w:rsidRPr="006B67A1" w14:paraId="6BE117F2" w14:textId="77777777" w:rsidTr="007C2DB6">
        <w:trPr>
          <w:trHeight w:val="342"/>
        </w:trPr>
        <w:tc>
          <w:tcPr>
            <w:tcW w:w="4606" w:type="dxa"/>
          </w:tcPr>
          <w:p w14:paraId="5C2D2009" w14:textId="77777777" w:rsidR="007E3DB6" w:rsidRPr="006B67A1" w:rsidRDefault="007E3DB6" w:rsidP="007C2DB6">
            <w:pPr>
              <w:rPr>
                <w:rFonts w:cstheme="minorHAnsi"/>
                <w:b/>
              </w:rPr>
            </w:pPr>
          </w:p>
          <w:p w14:paraId="4A32EE62" w14:textId="77777777" w:rsidR="007E3DB6" w:rsidRPr="006B67A1" w:rsidRDefault="007E3DB6" w:rsidP="007C2DB6">
            <w:pPr>
              <w:rPr>
                <w:rFonts w:cstheme="minorHAnsi"/>
                <w:b/>
              </w:rPr>
            </w:pPr>
            <w:r>
              <w:rPr>
                <w:rFonts w:cstheme="minorHAnsi"/>
                <w:b/>
              </w:rPr>
              <w:t>Oznámenie prijaté</w:t>
            </w:r>
            <w:r w:rsidRPr="006B67A1">
              <w:rPr>
                <w:rFonts w:cstheme="minorHAnsi"/>
                <w:b/>
              </w:rPr>
              <w:t xml:space="preserve"> dňa:</w:t>
            </w:r>
          </w:p>
          <w:p w14:paraId="1EEFFBC5" w14:textId="77777777" w:rsidR="007E3DB6" w:rsidRPr="006B67A1" w:rsidRDefault="007E3DB6" w:rsidP="007C2DB6">
            <w:pPr>
              <w:rPr>
                <w:rFonts w:cstheme="minorHAnsi"/>
                <w:b/>
              </w:rPr>
            </w:pPr>
          </w:p>
        </w:tc>
        <w:tc>
          <w:tcPr>
            <w:tcW w:w="4606" w:type="dxa"/>
          </w:tcPr>
          <w:p w14:paraId="779A8A0E" w14:textId="77777777" w:rsidR="007E3DB6" w:rsidRPr="006B67A1" w:rsidRDefault="007E3DB6" w:rsidP="007C2DB6">
            <w:pPr>
              <w:rPr>
                <w:rFonts w:cstheme="minorHAnsi"/>
                <w:b/>
              </w:rPr>
            </w:pPr>
          </w:p>
          <w:p w14:paraId="7EAF44F3" w14:textId="77777777" w:rsidR="007E3DB6" w:rsidRDefault="007E3DB6" w:rsidP="007C2DB6">
            <w:pPr>
              <w:rPr>
                <w:rFonts w:cstheme="minorHAnsi"/>
                <w:b/>
              </w:rPr>
            </w:pPr>
            <w:r w:rsidRPr="006B67A1">
              <w:rPr>
                <w:rFonts w:cstheme="minorHAnsi"/>
                <w:b/>
              </w:rPr>
              <w:t xml:space="preserve">Spôsob podania </w:t>
            </w:r>
            <w:r>
              <w:rPr>
                <w:rFonts w:cstheme="minorHAnsi"/>
                <w:b/>
              </w:rPr>
              <w:t>oznámenia</w:t>
            </w:r>
            <w:r w:rsidRPr="006B67A1">
              <w:rPr>
                <w:rFonts w:cstheme="minorHAnsi"/>
                <w:b/>
              </w:rPr>
              <w:t>:</w:t>
            </w:r>
            <w:r>
              <w:rPr>
                <w:rFonts w:cstheme="minorHAnsi"/>
                <w:b/>
              </w:rPr>
              <w:t xml:space="preserve"> </w:t>
            </w:r>
          </w:p>
          <w:p w14:paraId="24F526E0" w14:textId="77777777" w:rsidR="007E3DB6" w:rsidRPr="006B67A1" w:rsidRDefault="007E3DB6" w:rsidP="007C2DB6">
            <w:pPr>
              <w:rPr>
                <w:rFonts w:cstheme="minorHAnsi"/>
                <w:b/>
              </w:rPr>
            </w:pPr>
            <w:r w:rsidRPr="00D96D5F">
              <w:rPr>
                <w:rFonts w:cstheme="minorHAnsi"/>
              </w:rPr>
              <w:t>ústne do zápisnice</w:t>
            </w:r>
          </w:p>
        </w:tc>
      </w:tr>
    </w:tbl>
    <w:p w14:paraId="35607E13" w14:textId="77777777" w:rsidR="007E3DB6" w:rsidRPr="006B67A1" w:rsidRDefault="007E3DB6" w:rsidP="007E3DB6">
      <w:pPr>
        <w:rPr>
          <w:rFonts w:cstheme="minorHAnsi"/>
        </w:rPr>
      </w:pPr>
    </w:p>
    <w:tbl>
      <w:tblPr>
        <w:tblStyle w:val="Mriekatabuky"/>
        <w:tblW w:w="0" w:type="auto"/>
        <w:tblLook w:val="04A0" w:firstRow="1" w:lastRow="0" w:firstColumn="1" w:lastColumn="0" w:noHBand="0" w:noVBand="1"/>
      </w:tblPr>
      <w:tblGrid>
        <w:gridCol w:w="4543"/>
        <w:gridCol w:w="4519"/>
      </w:tblGrid>
      <w:tr w:rsidR="007E3DB6" w:rsidRPr="006B67A1" w14:paraId="7280E6DE" w14:textId="77777777" w:rsidTr="007C2DB6">
        <w:tc>
          <w:tcPr>
            <w:tcW w:w="9062" w:type="dxa"/>
            <w:gridSpan w:val="2"/>
            <w:shd w:val="clear" w:color="auto" w:fill="D9D9D9" w:themeFill="background1" w:themeFillShade="D9"/>
          </w:tcPr>
          <w:p w14:paraId="51D16CC1" w14:textId="77777777" w:rsidR="007E3DB6" w:rsidRPr="006B67A1" w:rsidRDefault="007E3DB6" w:rsidP="007C2DB6">
            <w:pPr>
              <w:tabs>
                <w:tab w:val="left" w:pos="4725"/>
              </w:tabs>
              <w:rPr>
                <w:rFonts w:cstheme="minorHAnsi"/>
                <w:b/>
              </w:rPr>
            </w:pPr>
          </w:p>
          <w:p w14:paraId="6A45F763" w14:textId="77777777" w:rsidR="007E3DB6" w:rsidRPr="006B67A1" w:rsidRDefault="007E3DB6" w:rsidP="007C2DB6">
            <w:pPr>
              <w:tabs>
                <w:tab w:val="left" w:pos="4725"/>
              </w:tabs>
              <w:rPr>
                <w:rFonts w:cstheme="minorHAnsi"/>
                <w:b/>
              </w:rPr>
            </w:pPr>
            <w:r w:rsidRPr="006B67A1">
              <w:rPr>
                <w:rFonts w:cstheme="minorHAnsi"/>
                <w:b/>
              </w:rPr>
              <w:t>Údaje o </w:t>
            </w:r>
            <w:r>
              <w:rPr>
                <w:rFonts w:cstheme="minorHAnsi"/>
                <w:b/>
              </w:rPr>
              <w:t>oznamovateľovi</w:t>
            </w:r>
            <w:r w:rsidRPr="006B67A1">
              <w:rPr>
                <w:rFonts w:cstheme="minorHAnsi"/>
                <w:b/>
              </w:rPr>
              <w:t>:</w:t>
            </w:r>
          </w:p>
          <w:p w14:paraId="1930718D" w14:textId="77777777" w:rsidR="007E3DB6" w:rsidRPr="006B67A1" w:rsidRDefault="007E3DB6" w:rsidP="007C2DB6">
            <w:pPr>
              <w:tabs>
                <w:tab w:val="left" w:pos="4725"/>
              </w:tabs>
              <w:rPr>
                <w:rFonts w:cstheme="minorHAnsi"/>
                <w:b/>
              </w:rPr>
            </w:pPr>
            <w:r w:rsidRPr="006B67A1">
              <w:rPr>
                <w:rFonts w:cstheme="minorHAnsi"/>
                <w:b/>
              </w:rPr>
              <w:tab/>
            </w:r>
          </w:p>
        </w:tc>
      </w:tr>
      <w:tr w:rsidR="007E3DB6" w:rsidRPr="006B67A1" w14:paraId="05DC0D31" w14:textId="77777777" w:rsidTr="007C2DB6">
        <w:tc>
          <w:tcPr>
            <w:tcW w:w="4543" w:type="dxa"/>
          </w:tcPr>
          <w:p w14:paraId="5625B8C6" w14:textId="77777777" w:rsidR="007E3DB6" w:rsidRPr="006B67A1" w:rsidRDefault="007E3DB6" w:rsidP="007C2DB6">
            <w:pPr>
              <w:rPr>
                <w:rFonts w:cstheme="minorHAnsi"/>
                <w:b/>
              </w:rPr>
            </w:pPr>
            <w:r>
              <w:rPr>
                <w:rFonts w:cstheme="minorHAnsi"/>
                <w:b/>
              </w:rPr>
              <w:t>Neanonymné</w:t>
            </w:r>
            <w:r w:rsidRPr="006B67A1">
              <w:rPr>
                <w:rFonts w:cstheme="minorHAnsi"/>
                <w:b/>
              </w:rPr>
              <w:t xml:space="preserve"> </w:t>
            </w:r>
            <w:r>
              <w:rPr>
                <w:rFonts w:cstheme="minorHAnsi"/>
                <w:b/>
              </w:rPr>
              <w:t>oznámenie</w:t>
            </w:r>
            <w:r w:rsidRPr="006B67A1">
              <w:rPr>
                <w:rFonts w:cstheme="minorHAnsi"/>
                <w:b/>
              </w:rPr>
              <w:t>:</w:t>
            </w:r>
          </w:p>
          <w:p w14:paraId="002E73F4" w14:textId="77777777" w:rsidR="007E3DB6" w:rsidRPr="006B67A1" w:rsidRDefault="007E3DB6" w:rsidP="007C2DB6">
            <w:pPr>
              <w:rPr>
                <w:rFonts w:cstheme="minorHAnsi"/>
                <w:b/>
              </w:rPr>
            </w:pPr>
          </w:p>
        </w:tc>
        <w:tc>
          <w:tcPr>
            <w:tcW w:w="4519" w:type="dxa"/>
          </w:tcPr>
          <w:p w14:paraId="1122F9F6" w14:textId="77777777" w:rsidR="007E3DB6" w:rsidRPr="006B67A1" w:rsidRDefault="007E3DB6" w:rsidP="007C2DB6">
            <w:pPr>
              <w:rPr>
                <w:rFonts w:cstheme="minorHAnsi"/>
                <w:b/>
              </w:rPr>
            </w:pPr>
            <w:r>
              <w:rPr>
                <w:rFonts w:cstheme="minorHAnsi"/>
                <w:b/>
              </w:rPr>
              <w:t>Anonymné</w:t>
            </w:r>
            <w:r w:rsidRPr="006B67A1">
              <w:rPr>
                <w:rFonts w:cstheme="minorHAnsi"/>
                <w:b/>
              </w:rPr>
              <w:t xml:space="preserve"> </w:t>
            </w:r>
            <w:r>
              <w:rPr>
                <w:rFonts w:cstheme="minorHAnsi"/>
                <w:b/>
              </w:rPr>
              <w:t>oznámenie</w:t>
            </w:r>
            <w:r w:rsidRPr="006B67A1">
              <w:rPr>
                <w:rFonts w:cstheme="minorHAnsi"/>
                <w:b/>
              </w:rPr>
              <w:t>:</w:t>
            </w:r>
          </w:p>
        </w:tc>
      </w:tr>
      <w:tr w:rsidR="007E3DB6" w:rsidRPr="006B67A1" w14:paraId="25869D3F" w14:textId="77777777" w:rsidTr="007C2DB6">
        <w:tc>
          <w:tcPr>
            <w:tcW w:w="9062" w:type="dxa"/>
            <w:gridSpan w:val="2"/>
          </w:tcPr>
          <w:p w14:paraId="65F2C2D5" w14:textId="77777777" w:rsidR="007E3DB6" w:rsidRPr="006B67A1" w:rsidRDefault="007E3DB6" w:rsidP="007C2DB6">
            <w:pPr>
              <w:rPr>
                <w:rFonts w:cstheme="minorHAnsi"/>
                <w:b/>
              </w:rPr>
            </w:pPr>
            <w:r w:rsidRPr="006B67A1">
              <w:rPr>
                <w:rFonts w:cstheme="minorHAnsi"/>
                <w:b/>
              </w:rPr>
              <w:t>Titul, meno, priezvisko:</w:t>
            </w:r>
          </w:p>
          <w:p w14:paraId="2D2953F5" w14:textId="77777777" w:rsidR="007E3DB6" w:rsidRPr="006B67A1" w:rsidRDefault="007E3DB6" w:rsidP="007C2DB6">
            <w:pPr>
              <w:rPr>
                <w:rFonts w:cstheme="minorHAnsi"/>
                <w:b/>
              </w:rPr>
            </w:pPr>
          </w:p>
        </w:tc>
      </w:tr>
      <w:tr w:rsidR="007E3DB6" w:rsidRPr="006B67A1" w14:paraId="65A45AD6" w14:textId="77777777" w:rsidTr="007C2DB6">
        <w:tc>
          <w:tcPr>
            <w:tcW w:w="9062" w:type="dxa"/>
            <w:gridSpan w:val="2"/>
          </w:tcPr>
          <w:p w14:paraId="384B390D" w14:textId="77777777" w:rsidR="007E3DB6" w:rsidRPr="006B67A1" w:rsidRDefault="007E3DB6" w:rsidP="007C2DB6">
            <w:pPr>
              <w:rPr>
                <w:rFonts w:cstheme="minorHAnsi"/>
                <w:b/>
              </w:rPr>
            </w:pPr>
            <w:r>
              <w:rPr>
                <w:rFonts w:cstheme="minorHAnsi"/>
                <w:b/>
              </w:rPr>
              <w:t>Pobyt</w:t>
            </w:r>
            <w:r w:rsidRPr="006B67A1">
              <w:rPr>
                <w:rFonts w:cstheme="minorHAnsi"/>
                <w:b/>
              </w:rPr>
              <w:t>:</w:t>
            </w:r>
          </w:p>
          <w:p w14:paraId="38D88648" w14:textId="77777777" w:rsidR="007E3DB6" w:rsidRPr="006B67A1" w:rsidRDefault="007E3DB6" w:rsidP="007C2DB6">
            <w:pPr>
              <w:rPr>
                <w:rFonts w:cstheme="minorHAnsi"/>
              </w:rPr>
            </w:pPr>
          </w:p>
        </w:tc>
      </w:tr>
      <w:tr w:rsidR="007E3DB6" w:rsidRPr="006B67A1" w14:paraId="40CC0595" w14:textId="77777777" w:rsidTr="007C2DB6">
        <w:tc>
          <w:tcPr>
            <w:tcW w:w="9062" w:type="dxa"/>
            <w:gridSpan w:val="2"/>
          </w:tcPr>
          <w:p w14:paraId="6D3DA60C" w14:textId="77777777" w:rsidR="007E3DB6" w:rsidRPr="006B67A1" w:rsidRDefault="007E3DB6" w:rsidP="007C2DB6">
            <w:pPr>
              <w:rPr>
                <w:rFonts w:cstheme="minorHAnsi"/>
                <w:b/>
              </w:rPr>
            </w:pPr>
            <w:r>
              <w:rPr>
                <w:rFonts w:cstheme="minorHAnsi"/>
                <w:b/>
              </w:rPr>
              <w:t>Kontakt</w:t>
            </w:r>
            <w:r w:rsidRPr="006B67A1">
              <w:rPr>
                <w:rFonts w:cstheme="minorHAnsi"/>
                <w:b/>
              </w:rPr>
              <w:t>:</w:t>
            </w:r>
          </w:p>
          <w:p w14:paraId="7118002F" w14:textId="77777777" w:rsidR="007E3DB6" w:rsidRPr="006B67A1" w:rsidRDefault="007E3DB6" w:rsidP="007C2DB6">
            <w:pPr>
              <w:rPr>
                <w:rFonts w:cstheme="minorHAnsi"/>
              </w:rPr>
            </w:pPr>
          </w:p>
        </w:tc>
      </w:tr>
    </w:tbl>
    <w:p w14:paraId="6DFEFE5E" w14:textId="77777777" w:rsidR="007E3DB6" w:rsidRPr="006B67A1" w:rsidRDefault="007E3DB6" w:rsidP="007E3DB6">
      <w:pPr>
        <w:rPr>
          <w:rFonts w:cstheme="minorHAnsi"/>
        </w:rPr>
      </w:pPr>
    </w:p>
    <w:tbl>
      <w:tblPr>
        <w:tblStyle w:val="Mriekatabuky"/>
        <w:tblW w:w="0" w:type="auto"/>
        <w:tblLook w:val="04A0" w:firstRow="1" w:lastRow="0" w:firstColumn="1" w:lastColumn="0" w:noHBand="0" w:noVBand="1"/>
      </w:tblPr>
      <w:tblGrid>
        <w:gridCol w:w="9062"/>
      </w:tblGrid>
      <w:tr w:rsidR="007E3DB6" w:rsidRPr="006B67A1" w14:paraId="489E57FF" w14:textId="77777777" w:rsidTr="007C2DB6">
        <w:tc>
          <w:tcPr>
            <w:tcW w:w="9212" w:type="dxa"/>
            <w:shd w:val="clear" w:color="auto" w:fill="D9D9D9" w:themeFill="background1" w:themeFillShade="D9"/>
          </w:tcPr>
          <w:p w14:paraId="6A7142CC" w14:textId="77777777" w:rsidR="007E3DB6" w:rsidRPr="006B67A1" w:rsidRDefault="007E3DB6" w:rsidP="007C2DB6">
            <w:pPr>
              <w:rPr>
                <w:rFonts w:cstheme="minorHAnsi"/>
                <w:b/>
              </w:rPr>
            </w:pPr>
          </w:p>
          <w:p w14:paraId="161C869F" w14:textId="77777777" w:rsidR="007E3DB6" w:rsidRPr="006B67A1" w:rsidRDefault="007E3DB6" w:rsidP="007C2DB6">
            <w:pPr>
              <w:rPr>
                <w:rFonts w:cstheme="minorHAnsi"/>
                <w:b/>
              </w:rPr>
            </w:pPr>
            <w:r w:rsidRPr="006B67A1">
              <w:rPr>
                <w:rFonts w:cstheme="minorHAnsi"/>
                <w:b/>
              </w:rPr>
              <w:t xml:space="preserve">Predmet </w:t>
            </w:r>
            <w:r>
              <w:rPr>
                <w:rFonts w:cstheme="minorHAnsi"/>
                <w:b/>
              </w:rPr>
              <w:t>oznámenia</w:t>
            </w:r>
            <w:r w:rsidRPr="006B67A1">
              <w:rPr>
                <w:rFonts w:cstheme="minorHAnsi"/>
                <w:b/>
              </w:rPr>
              <w:t>:</w:t>
            </w:r>
          </w:p>
          <w:p w14:paraId="5F653490" w14:textId="77777777" w:rsidR="007E3DB6" w:rsidRPr="006B67A1" w:rsidRDefault="007E3DB6" w:rsidP="007C2DB6">
            <w:pPr>
              <w:rPr>
                <w:rFonts w:cstheme="minorHAnsi"/>
                <w:b/>
              </w:rPr>
            </w:pPr>
          </w:p>
        </w:tc>
      </w:tr>
      <w:tr w:rsidR="007E3DB6" w:rsidRPr="006B67A1" w14:paraId="32C93E7F" w14:textId="77777777" w:rsidTr="007C2DB6">
        <w:tc>
          <w:tcPr>
            <w:tcW w:w="9212" w:type="dxa"/>
          </w:tcPr>
          <w:p w14:paraId="7DA2A9C0" w14:textId="77777777" w:rsidR="007E3DB6" w:rsidRPr="006B67A1" w:rsidRDefault="007E3DB6" w:rsidP="007C2DB6">
            <w:pPr>
              <w:rPr>
                <w:rFonts w:cstheme="minorHAnsi"/>
              </w:rPr>
            </w:pPr>
          </w:p>
          <w:p w14:paraId="64571BF7" w14:textId="77777777" w:rsidR="007E3DB6" w:rsidRPr="006B67A1" w:rsidRDefault="007E3DB6" w:rsidP="007C2DB6">
            <w:pPr>
              <w:rPr>
                <w:rFonts w:cstheme="minorHAnsi"/>
              </w:rPr>
            </w:pPr>
          </w:p>
          <w:p w14:paraId="7CD8BE40" w14:textId="77777777" w:rsidR="007E3DB6" w:rsidRPr="006B67A1" w:rsidRDefault="007E3DB6" w:rsidP="007C2DB6">
            <w:pPr>
              <w:rPr>
                <w:rFonts w:cstheme="minorHAnsi"/>
              </w:rPr>
            </w:pPr>
          </w:p>
          <w:p w14:paraId="22079031" w14:textId="77777777" w:rsidR="007E3DB6" w:rsidRPr="006B67A1" w:rsidRDefault="007E3DB6" w:rsidP="007C2DB6">
            <w:pPr>
              <w:rPr>
                <w:rFonts w:cstheme="minorHAnsi"/>
              </w:rPr>
            </w:pPr>
          </w:p>
          <w:p w14:paraId="173373DB" w14:textId="77777777" w:rsidR="007E3DB6" w:rsidRPr="006B67A1" w:rsidRDefault="007E3DB6" w:rsidP="007C2DB6">
            <w:pPr>
              <w:rPr>
                <w:rFonts w:cstheme="minorHAnsi"/>
              </w:rPr>
            </w:pPr>
          </w:p>
          <w:p w14:paraId="2BF05A0C" w14:textId="77777777" w:rsidR="007E3DB6" w:rsidRPr="006B67A1" w:rsidRDefault="007E3DB6" w:rsidP="007C2DB6">
            <w:pPr>
              <w:rPr>
                <w:rFonts w:cstheme="minorHAnsi"/>
              </w:rPr>
            </w:pPr>
          </w:p>
          <w:p w14:paraId="3EBB4EC2" w14:textId="77777777" w:rsidR="007E3DB6" w:rsidRPr="006B67A1" w:rsidRDefault="007E3DB6" w:rsidP="007C2DB6">
            <w:pPr>
              <w:rPr>
                <w:rFonts w:cstheme="minorHAnsi"/>
              </w:rPr>
            </w:pPr>
          </w:p>
        </w:tc>
      </w:tr>
    </w:tbl>
    <w:p w14:paraId="6D6F55B1" w14:textId="77777777" w:rsidR="007E3DB6" w:rsidRPr="006B67A1" w:rsidRDefault="007E3DB6" w:rsidP="007E3DB6">
      <w:pPr>
        <w:rPr>
          <w:rFonts w:cstheme="minorHAnsi"/>
        </w:rPr>
      </w:pPr>
    </w:p>
    <w:tbl>
      <w:tblPr>
        <w:tblStyle w:val="Mriekatabuky"/>
        <w:tblW w:w="0" w:type="auto"/>
        <w:tblLook w:val="04A0" w:firstRow="1" w:lastRow="0" w:firstColumn="1" w:lastColumn="0" w:noHBand="0" w:noVBand="1"/>
      </w:tblPr>
      <w:tblGrid>
        <w:gridCol w:w="4534"/>
        <w:gridCol w:w="4528"/>
      </w:tblGrid>
      <w:tr w:rsidR="007E3DB6" w:rsidRPr="006B67A1" w14:paraId="4B29E005" w14:textId="77777777" w:rsidTr="007C2DB6">
        <w:tc>
          <w:tcPr>
            <w:tcW w:w="4606" w:type="dxa"/>
          </w:tcPr>
          <w:p w14:paraId="6337530C" w14:textId="77777777" w:rsidR="007E3DB6" w:rsidRPr="006B67A1" w:rsidRDefault="007E3DB6" w:rsidP="007C2DB6">
            <w:pPr>
              <w:rPr>
                <w:rFonts w:cstheme="minorHAnsi"/>
                <w:b/>
              </w:rPr>
            </w:pPr>
            <w:r w:rsidRPr="006B67A1">
              <w:rPr>
                <w:rFonts w:cstheme="minorHAnsi"/>
                <w:b/>
              </w:rPr>
              <w:t xml:space="preserve">Počet príloh / dokumentov odovzdaných </w:t>
            </w:r>
            <w:r>
              <w:rPr>
                <w:rFonts w:cstheme="minorHAnsi"/>
                <w:b/>
              </w:rPr>
              <w:t>oznamovateľom</w:t>
            </w:r>
            <w:r w:rsidRPr="006B67A1">
              <w:rPr>
                <w:rFonts w:cstheme="minorHAnsi"/>
                <w:b/>
              </w:rPr>
              <w:t>:</w:t>
            </w:r>
          </w:p>
          <w:p w14:paraId="5C79D4FD" w14:textId="77777777" w:rsidR="007E3DB6" w:rsidRPr="006B67A1" w:rsidRDefault="007E3DB6" w:rsidP="007C2DB6">
            <w:pPr>
              <w:rPr>
                <w:rFonts w:cstheme="minorHAnsi"/>
                <w:b/>
              </w:rPr>
            </w:pPr>
          </w:p>
          <w:p w14:paraId="48ECE1C0" w14:textId="77777777" w:rsidR="007E3DB6" w:rsidRPr="006B67A1" w:rsidRDefault="007E3DB6" w:rsidP="007C2DB6">
            <w:pPr>
              <w:rPr>
                <w:rFonts w:cstheme="minorHAnsi"/>
                <w:b/>
              </w:rPr>
            </w:pPr>
          </w:p>
          <w:p w14:paraId="429D558C" w14:textId="77777777" w:rsidR="007E3DB6" w:rsidRPr="006B67A1" w:rsidRDefault="007E3DB6" w:rsidP="007C2DB6">
            <w:pPr>
              <w:rPr>
                <w:rFonts w:cstheme="minorHAnsi"/>
                <w:b/>
              </w:rPr>
            </w:pPr>
          </w:p>
          <w:p w14:paraId="28E7AAB0" w14:textId="77777777" w:rsidR="007E3DB6" w:rsidRPr="006B67A1" w:rsidRDefault="007E3DB6" w:rsidP="007C2DB6">
            <w:pPr>
              <w:rPr>
                <w:rFonts w:cstheme="minorHAnsi"/>
                <w:b/>
              </w:rPr>
            </w:pPr>
          </w:p>
        </w:tc>
        <w:tc>
          <w:tcPr>
            <w:tcW w:w="4606" w:type="dxa"/>
          </w:tcPr>
          <w:p w14:paraId="5A8BD8B5" w14:textId="77777777" w:rsidR="007E3DB6" w:rsidRDefault="007E3DB6" w:rsidP="007C2DB6">
            <w:pPr>
              <w:rPr>
                <w:rFonts w:cstheme="minorHAnsi"/>
                <w:b/>
              </w:rPr>
            </w:pPr>
            <w:r>
              <w:rPr>
                <w:rFonts w:cstheme="minorHAnsi"/>
                <w:b/>
              </w:rPr>
              <w:t>Podpis zodpovednej osoby, ktorá zápisnicu spísala:</w:t>
            </w:r>
          </w:p>
          <w:p w14:paraId="42058F7D" w14:textId="77777777" w:rsidR="007E3DB6" w:rsidRDefault="007E3DB6" w:rsidP="007C2DB6">
            <w:pPr>
              <w:rPr>
                <w:rFonts w:cstheme="minorHAnsi"/>
                <w:b/>
              </w:rPr>
            </w:pPr>
          </w:p>
          <w:p w14:paraId="6A5E924A" w14:textId="77777777" w:rsidR="007E3DB6" w:rsidRDefault="007E3DB6" w:rsidP="007C2DB6">
            <w:pPr>
              <w:rPr>
                <w:rFonts w:cstheme="minorHAnsi"/>
                <w:b/>
              </w:rPr>
            </w:pPr>
          </w:p>
          <w:p w14:paraId="491EFF98" w14:textId="77777777" w:rsidR="007E3DB6" w:rsidRDefault="007E3DB6" w:rsidP="007C2DB6">
            <w:pPr>
              <w:rPr>
                <w:rFonts w:cstheme="minorHAnsi"/>
                <w:b/>
              </w:rPr>
            </w:pPr>
            <w:r>
              <w:rPr>
                <w:rFonts w:cstheme="minorHAnsi"/>
                <w:b/>
              </w:rPr>
              <w:t>Podpis oznamovateľa:</w:t>
            </w:r>
          </w:p>
          <w:p w14:paraId="45403479" w14:textId="77777777" w:rsidR="007E3DB6" w:rsidRPr="005714AC" w:rsidRDefault="007E3DB6" w:rsidP="007C2DB6">
            <w:pPr>
              <w:rPr>
                <w:rFonts w:cstheme="minorHAnsi"/>
                <w:i/>
              </w:rPr>
            </w:pPr>
            <w:r w:rsidRPr="005714AC">
              <w:rPr>
                <w:rFonts w:cstheme="minorHAnsi"/>
                <w:i/>
              </w:rPr>
              <w:t>(V prípade požiadavky oznamovateľa zostať v anonymite sa podpis nevyžaduje)</w:t>
            </w:r>
          </w:p>
        </w:tc>
      </w:tr>
    </w:tbl>
    <w:p w14:paraId="20840665" w14:textId="77777777" w:rsidR="007E3DB6" w:rsidRDefault="007E3DB6" w:rsidP="007E3DB6">
      <w:pPr>
        <w:rPr>
          <w:rFonts w:cstheme="minorHAnsi"/>
          <w:b/>
        </w:rPr>
      </w:pPr>
    </w:p>
    <w:p w14:paraId="3ECF4B1C" w14:textId="77777777" w:rsidR="001B42A3" w:rsidRDefault="001B42A3"/>
    <w:sectPr w:rsidR="001B42A3" w:rsidSect="00495F2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9FD85" w14:textId="77777777" w:rsidR="00A80A38" w:rsidRDefault="00A80A38" w:rsidP="007E3DB6">
      <w:r>
        <w:separator/>
      </w:r>
    </w:p>
  </w:endnote>
  <w:endnote w:type="continuationSeparator" w:id="0">
    <w:p w14:paraId="0929372F" w14:textId="77777777" w:rsidR="00A80A38" w:rsidRDefault="00A80A38" w:rsidP="007E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827321"/>
      <w:docPartObj>
        <w:docPartGallery w:val="Page Numbers (Bottom of Page)"/>
        <w:docPartUnique/>
      </w:docPartObj>
    </w:sdtPr>
    <w:sdtEndPr/>
    <w:sdtContent>
      <w:p w14:paraId="639E83E8" w14:textId="2D306C8F" w:rsidR="00EF48F1" w:rsidRDefault="00D76BF4">
        <w:pPr>
          <w:pStyle w:val="Pta"/>
          <w:jc w:val="right"/>
        </w:pPr>
        <w:r>
          <w:fldChar w:fldCharType="begin"/>
        </w:r>
        <w:r>
          <w:instrText>PAGE   \* MERGEFORMAT</w:instrText>
        </w:r>
        <w:r>
          <w:fldChar w:fldCharType="separate"/>
        </w:r>
        <w:r w:rsidR="00C04DDD">
          <w:rPr>
            <w:noProof/>
          </w:rPr>
          <w:t>7</w:t>
        </w:r>
        <w:r>
          <w:fldChar w:fldCharType="end"/>
        </w:r>
      </w:p>
    </w:sdtContent>
  </w:sdt>
  <w:p w14:paraId="5337551D" w14:textId="77777777" w:rsidR="00EF48F1" w:rsidRDefault="00C04DD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F00FF" w14:textId="77777777" w:rsidR="00A80A38" w:rsidRDefault="00A80A38" w:rsidP="007E3DB6">
      <w:r>
        <w:separator/>
      </w:r>
    </w:p>
  </w:footnote>
  <w:footnote w:type="continuationSeparator" w:id="0">
    <w:p w14:paraId="1BA3E8E7" w14:textId="77777777" w:rsidR="00A80A38" w:rsidRDefault="00A80A38" w:rsidP="007E3D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9E59" w14:textId="055E6015" w:rsidR="00EF48F1" w:rsidRDefault="00D76BF4">
    <w:pPr>
      <w:pStyle w:val="Hlavika"/>
    </w:pPr>
    <w:r>
      <w:t xml:space="preserve"> </w:t>
    </w:r>
  </w:p>
  <w:p w14:paraId="7554BD95" w14:textId="77777777" w:rsidR="00EF48F1" w:rsidRDefault="00C04DD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511"/>
    <w:multiLevelType w:val="hybridMultilevel"/>
    <w:tmpl w:val="C5EC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E7322D"/>
    <w:multiLevelType w:val="hybridMultilevel"/>
    <w:tmpl w:val="260606B4"/>
    <w:lvl w:ilvl="0" w:tplc="AAA2B84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AE50C9"/>
    <w:multiLevelType w:val="hybridMultilevel"/>
    <w:tmpl w:val="AC22340A"/>
    <w:lvl w:ilvl="0" w:tplc="C90A2BA8">
      <w:start w:val="1"/>
      <w:numFmt w:val="decimal"/>
      <w:lvlText w:val="%1."/>
      <w:lvlJc w:val="left"/>
      <w:pPr>
        <w:ind w:left="720" w:hanging="360"/>
      </w:pPr>
      <w:rPr>
        <w:color w:val="auto"/>
      </w:rPr>
    </w:lvl>
    <w:lvl w:ilvl="1" w:tplc="447A8000">
      <w:start w:val="1"/>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FF6695"/>
    <w:multiLevelType w:val="hybridMultilevel"/>
    <w:tmpl w:val="7234C5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202D19"/>
    <w:multiLevelType w:val="hybridMultilevel"/>
    <w:tmpl w:val="AEBE5B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063458"/>
    <w:multiLevelType w:val="hybridMultilevel"/>
    <w:tmpl w:val="AF281162"/>
    <w:lvl w:ilvl="0" w:tplc="041B0017">
      <w:start w:val="1"/>
      <w:numFmt w:val="lowerLetter"/>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3A57C0B"/>
    <w:multiLevelType w:val="hybridMultilevel"/>
    <w:tmpl w:val="5156EB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6801874"/>
    <w:multiLevelType w:val="hybridMultilevel"/>
    <w:tmpl w:val="A698ABF6"/>
    <w:lvl w:ilvl="0" w:tplc="85E0664A">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6B5B5CA2"/>
    <w:multiLevelType w:val="hybridMultilevel"/>
    <w:tmpl w:val="0E08CE40"/>
    <w:lvl w:ilvl="0" w:tplc="041B000F">
      <w:start w:val="1"/>
      <w:numFmt w:val="decimal"/>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D534BF7"/>
    <w:multiLevelType w:val="hybridMultilevel"/>
    <w:tmpl w:val="41D284A2"/>
    <w:lvl w:ilvl="0" w:tplc="9B9C4864">
      <w:start w:val="1"/>
      <w:numFmt w:val="decimal"/>
      <w:lvlText w:val="%1."/>
      <w:lvlJc w:val="left"/>
      <w:pPr>
        <w:ind w:left="720" w:hanging="360"/>
      </w:pPr>
      <w:rPr>
        <w:color w:val="auto"/>
      </w:rPr>
    </w:lvl>
    <w:lvl w:ilvl="1" w:tplc="044C2FD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C310ED"/>
    <w:multiLevelType w:val="hybridMultilevel"/>
    <w:tmpl w:val="25104D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F6D6B60"/>
    <w:multiLevelType w:val="hybridMultilevel"/>
    <w:tmpl w:val="2F74FF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ADB01C5"/>
    <w:multiLevelType w:val="hybridMultilevel"/>
    <w:tmpl w:val="281E7B9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EC47C5"/>
    <w:multiLevelType w:val="hybridMultilevel"/>
    <w:tmpl w:val="11869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2"/>
  </w:num>
  <w:num w:numId="5">
    <w:abstractNumId w:val="0"/>
  </w:num>
  <w:num w:numId="6">
    <w:abstractNumId w:val="3"/>
  </w:num>
  <w:num w:numId="7">
    <w:abstractNumId w:val="12"/>
  </w:num>
  <w:num w:numId="8">
    <w:abstractNumId w:val="9"/>
  </w:num>
  <w:num w:numId="9">
    <w:abstractNumId w:val="7"/>
  </w:num>
  <w:num w:numId="10">
    <w:abstractNumId w:val="10"/>
  </w:num>
  <w:num w:numId="11">
    <w:abstractNumId w:val="6"/>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4B"/>
    <w:rsid w:val="001B42A3"/>
    <w:rsid w:val="00326852"/>
    <w:rsid w:val="00765A2A"/>
    <w:rsid w:val="007E3DB6"/>
    <w:rsid w:val="00804A4B"/>
    <w:rsid w:val="00862DFA"/>
    <w:rsid w:val="00A80A38"/>
    <w:rsid w:val="00C04DDD"/>
    <w:rsid w:val="00CE1AB2"/>
    <w:rsid w:val="00CF0D68"/>
    <w:rsid w:val="00D76BF4"/>
    <w:rsid w:val="00F464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88C2"/>
  <w15:chartTrackingRefBased/>
  <w15:docId w15:val="{D60033B8-3D31-4FCD-9E6F-7EF6ECBF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DB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7E3DB6"/>
    <w:rPr>
      <w:color w:val="0563C1"/>
      <w:u w:val="single"/>
    </w:rPr>
  </w:style>
  <w:style w:type="paragraph" w:styleId="Bezriadkovania">
    <w:name w:val="No Spacing"/>
    <w:uiPriority w:val="99"/>
    <w:qFormat/>
    <w:rsid w:val="007E3DB6"/>
    <w:pPr>
      <w:spacing w:after="0" w:line="240" w:lineRule="auto"/>
    </w:pPr>
    <w:rPr>
      <w:rFonts w:ascii="Calibri" w:eastAsia="Times New Roman" w:hAnsi="Calibri" w:cs="Calibri"/>
    </w:rPr>
  </w:style>
  <w:style w:type="paragraph" w:styleId="Odsekzoznamu">
    <w:name w:val="List Paragraph"/>
    <w:basedOn w:val="Normlny"/>
    <w:uiPriority w:val="34"/>
    <w:qFormat/>
    <w:rsid w:val="007E3DB6"/>
    <w:pPr>
      <w:ind w:left="720"/>
      <w:contextualSpacing/>
    </w:pPr>
  </w:style>
  <w:style w:type="table" w:styleId="Mriekatabuky">
    <w:name w:val="Table Grid"/>
    <w:basedOn w:val="Normlnatabuka"/>
    <w:uiPriority w:val="59"/>
    <w:rsid w:val="007E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E3DB6"/>
    <w:pPr>
      <w:tabs>
        <w:tab w:val="center" w:pos="4536"/>
        <w:tab w:val="right" w:pos="9072"/>
      </w:tabs>
    </w:pPr>
  </w:style>
  <w:style w:type="character" w:customStyle="1" w:styleId="HlavikaChar">
    <w:name w:val="Hlavička Char"/>
    <w:basedOn w:val="Predvolenpsmoodseku"/>
    <w:link w:val="Hlavika"/>
    <w:uiPriority w:val="99"/>
    <w:rsid w:val="007E3DB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E3DB6"/>
    <w:pPr>
      <w:tabs>
        <w:tab w:val="center" w:pos="4536"/>
        <w:tab w:val="right" w:pos="9072"/>
      </w:tabs>
    </w:pPr>
  </w:style>
  <w:style w:type="character" w:customStyle="1" w:styleId="PtaChar">
    <w:name w:val="Päta Char"/>
    <w:basedOn w:val="Predvolenpsmoodseku"/>
    <w:link w:val="Pta"/>
    <w:uiPriority w:val="99"/>
    <w:rsid w:val="007E3DB6"/>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CE1AB2"/>
    <w:rPr>
      <w:color w:val="605E5C"/>
      <w:shd w:val="clear" w:color="auto" w:fill="E1DFDD"/>
    </w:rPr>
  </w:style>
  <w:style w:type="paragraph" w:styleId="Textbubliny">
    <w:name w:val="Balloon Text"/>
    <w:basedOn w:val="Normlny"/>
    <w:link w:val="TextbublinyChar"/>
    <w:uiPriority w:val="99"/>
    <w:semiHidden/>
    <w:unhideWhenUsed/>
    <w:rsid w:val="00C04D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4DD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2637</Words>
  <Characters>15032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ziak</cp:lastModifiedBy>
  <cp:revision>3</cp:revision>
  <cp:lastPrinted>2023-12-20T08:00:00Z</cp:lastPrinted>
  <dcterms:created xsi:type="dcterms:W3CDTF">2023-12-14T10:42:00Z</dcterms:created>
  <dcterms:modified xsi:type="dcterms:W3CDTF">2023-12-20T08:00:00Z</dcterms:modified>
</cp:coreProperties>
</file>